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5AFE" w14:textId="7DBFE334" w:rsidR="00FC1883" w:rsidRPr="00FC1883" w:rsidRDefault="006B7B9A" w:rsidP="006B7B9A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As part of Greater Manchester Hate Crime Awareness Week (2-6</w:t>
      </w:r>
      <w:r w:rsidRPr="006B7B9A">
        <w:rPr>
          <w:rFonts w:ascii="Calibri" w:eastAsia="Times New Roman" w:hAnsi="Calibri" w:cs="Calibri"/>
          <w:color w:val="232931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 xml:space="preserve"> Feb 2026) </w:t>
      </w:r>
      <w:r w:rsid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 xml:space="preserve">Rochdale Borough Council currently have </w:t>
      </w:r>
      <w:r w:rsidR="00FC1883"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 xml:space="preserve">funding available to support projects that help to achieve the priorities of the GM Hate </w:t>
      </w:r>
      <w:r w:rsid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C</w:t>
      </w:r>
      <w:r w:rsidR="00FC1883"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rime Plan. Grants are available for events and activities that contribute to achieving any of the priorities of the Plan</w:t>
      </w:r>
      <w:r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 xml:space="preserve"> which are</w:t>
      </w:r>
      <w:r w:rsidR="00FC1883"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:</w:t>
      </w:r>
    </w:p>
    <w:p w14:paraId="5C2EB151" w14:textId="77777777" w:rsidR="00FC1883" w:rsidRPr="00FC1883" w:rsidRDefault="00FC1883" w:rsidP="00FC18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</w:pPr>
      <w:r w:rsidRPr="00FC1883">
        <w:rPr>
          <w:rFonts w:ascii="Calibri" w:eastAsia="Times New Roman" w:hAnsi="Calibri" w:cs="Calibri"/>
          <w:b/>
          <w:bCs/>
          <w:color w:val="23293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Improving education around hate crime</w:t>
      </w:r>
      <w:r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 – for example encouraging and equipping residents to report when they witness a hate crime</w:t>
      </w:r>
    </w:p>
    <w:p w14:paraId="065551C3" w14:textId="77777777" w:rsidR="00FC1883" w:rsidRPr="00FC1883" w:rsidRDefault="00FC1883" w:rsidP="00FC18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</w:pPr>
      <w:r w:rsidRPr="00FC1883">
        <w:rPr>
          <w:rFonts w:ascii="Calibri" w:eastAsia="Times New Roman" w:hAnsi="Calibri" w:cs="Calibri"/>
          <w:b/>
          <w:bCs/>
          <w:color w:val="23293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Prevention and early intervention around hate crime</w:t>
      </w:r>
      <w:r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 – such as working with partners to improve visibility around action that is being taken by them to tackle hate crime</w:t>
      </w:r>
    </w:p>
    <w:p w14:paraId="122E5772" w14:textId="77777777" w:rsidR="00FC1883" w:rsidRPr="00FC1883" w:rsidRDefault="00FC1883" w:rsidP="00FC18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</w:pPr>
      <w:r w:rsidRPr="00FC1883">
        <w:rPr>
          <w:rFonts w:ascii="Calibri" w:eastAsia="Times New Roman" w:hAnsi="Calibri" w:cs="Calibri"/>
          <w:b/>
          <w:bCs/>
          <w:color w:val="23293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Bringing communities together to tackle hate crime</w:t>
      </w:r>
      <w:r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 – for example encouraging communities to share different views to promote cohesion and friendship</w:t>
      </w:r>
    </w:p>
    <w:p w14:paraId="16DD6D55" w14:textId="77777777" w:rsidR="00FC1883" w:rsidRPr="00FC1883" w:rsidRDefault="00FC1883" w:rsidP="00FC18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</w:pPr>
      <w:r w:rsidRPr="00FC1883">
        <w:rPr>
          <w:rFonts w:ascii="Calibri" w:eastAsia="Times New Roman" w:hAnsi="Calibri" w:cs="Calibri"/>
          <w:b/>
          <w:bCs/>
          <w:color w:val="23293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Increasing communication and awareness of hate crime and its consequences</w:t>
      </w:r>
      <w:r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 – such as promoting public awareness campaigns to your communities</w:t>
      </w:r>
    </w:p>
    <w:p w14:paraId="47B82334" w14:textId="77777777" w:rsidR="00FC1883" w:rsidRPr="00FC1883" w:rsidRDefault="00FC1883" w:rsidP="00FC18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</w:pPr>
      <w:r w:rsidRPr="00FC1883">
        <w:rPr>
          <w:rFonts w:ascii="Calibri" w:eastAsia="Times New Roman" w:hAnsi="Calibri" w:cs="Calibri"/>
          <w:b/>
          <w:bCs/>
          <w:color w:val="23293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Increasing the confidence to report hate crime</w:t>
      </w:r>
      <w:r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 – for example by informing communities of the support available when reporting hate crimes and promoting the ways of reporting hate crime</w:t>
      </w:r>
    </w:p>
    <w:p w14:paraId="6305C89A" w14:textId="5B2C290A" w:rsidR="00FC1883" w:rsidRPr="00D30C05" w:rsidRDefault="00FC1883" w:rsidP="006B7B9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</w:pPr>
      <w:r w:rsidRPr="00FC1883">
        <w:rPr>
          <w:rFonts w:ascii="Calibri" w:eastAsia="Times New Roman" w:hAnsi="Calibri" w:cs="Calibri"/>
          <w:b/>
          <w:bCs/>
          <w:color w:val="23293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Improving support for victims of hate crime</w:t>
      </w:r>
      <w:r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 – such as increasing awareness of the services available to victims of hate crime</w:t>
      </w:r>
    </w:p>
    <w:p w14:paraId="6FED987B" w14:textId="77777777" w:rsidR="00FC1883" w:rsidRDefault="00FC1883" w:rsidP="00FC188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</w:pPr>
      <w:r w:rsidRPr="00FC1883">
        <w:rPr>
          <w:rFonts w:ascii="Calibri" w:eastAsia="Times New Roman" w:hAnsi="Calibri" w:cs="Calibri"/>
          <w:b/>
          <w:bCs/>
          <w:color w:val="232931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Grant amount:</w:t>
      </w:r>
      <w:r w:rsidRPr="00FC1883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 Up to £1,000.00</w:t>
      </w:r>
    </w:p>
    <w:p w14:paraId="62948693" w14:textId="566D33ED" w:rsidR="0064048C" w:rsidRPr="00FC1883" w:rsidRDefault="0064048C" w:rsidP="00FC188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</w:pPr>
      <w:r w:rsidRPr="0064048C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 xml:space="preserve">Applicants should aim to hold events and activities during the Greater Manchester Hate Crime Awareness Week which is taking place 2nd- 6th February 2026 that can help become the catalyst for further conversations. Applications will be considered for events and activities held later than this </w:t>
      </w:r>
      <w:proofErr w:type="gramStart"/>
      <w:r w:rsidRPr="0064048C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>as long as</w:t>
      </w:r>
      <w:proofErr w:type="gramEnd"/>
      <w:r w:rsidRPr="0064048C">
        <w:rPr>
          <w:rFonts w:ascii="Calibri" w:eastAsia="Times New Roman" w:hAnsi="Calibri" w:cs="Calibri"/>
          <w:color w:val="232931"/>
          <w:kern w:val="0"/>
          <w:sz w:val="24"/>
          <w:szCs w:val="24"/>
          <w:lang w:eastAsia="en-GB"/>
          <w14:ligatures w14:val="none"/>
        </w:rPr>
        <w:t xml:space="preserve"> they are launched during Greater Manchester Hate Crime Awareness week 2026 and will be delivered by no later than 31 March 2026.</w:t>
      </w:r>
    </w:p>
    <w:p w14:paraId="765FD500" w14:textId="492339EF" w:rsidR="00505D11" w:rsidRDefault="006B7B9A">
      <w:r>
        <w:t>For further information and if you wish to discuss an idea further</w:t>
      </w:r>
      <w:r w:rsidR="0064048C">
        <w:t xml:space="preserve"> </w:t>
      </w:r>
      <w:r>
        <w:t xml:space="preserve">please contact </w:t>
      </w:r>
      <w:hyperlink r:id="rId5" w:history="1">
        <w:r w:rsidRPr="003C3A74">
          <w:rPr>
            <w:rStyle w:val="Hyperlink"/>
          </w:rPr>
          <w:t>Emma.salloway@rochdale.gov.uk</w:t>
        </w:r>
      </w:hyperlink>
      <w:r>
        <w:t xml:space="preserve"> or 01706 924821</w:t>
      </w:r>
    </w:p>
    <w:sectPr w:rsidR="00505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4D7F"/>
    <w:multiLevelType w:val="multilevel"/>
    <w:tmpl w:val="A82A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1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83"/>
    <w:rsid w:val="004765FE"/>
    <w:rsid w:val="00505D11"/>
    <w:rsid w:val="0064048C"/>
    <w:rsid w:val="006B7B9A"/>
    <w:rsid w:val="0083467E"/>
    <w:rsid w:val="00A43D70"/>
    <w:rsid w:val="00D30C05"/>
    <w:rsid w:val="00D573C8"/>
    <w:rsid w:val="00E65B75"/>
    <w:rsid w:val="00EA0FC6"/>
    <w:rsid w:val="00F17EB0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B08A"/>
  <w15:chartTrackingRefBased/>
  <w15:docId w15:val="{E3D8B07A-B6A4-4DE0-926F-5149E2F7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8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8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8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88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88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88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8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88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88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.salloway@rochdal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Borough Council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Salloway J</dc:creator>
  <cp:keywords/>
  <dc:description/>
  <cp:lastModifiedBy>Laura Augustine</cp:lastModifiedBy>
  <cp:revision>2</cp:revision>
  <dcterms:created xsi:type="dcterms:W3CDTF">2026-01-09T08:30:00Z</dcterms:created>
  <dcterms:modified xsi:type="dcterms:W3CDTF">2026-01-09T08:30:00Z</dcterms:modified>
</cp:coreProperties>
</file>