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D055406" w14:textId="04E6AA76" w:rsidR="005472C5" w:rsidRDefault="00B006A5" w:rsidP="005472C5">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p>
    <w:p w14:paraId="0DC7A6DE" w14:textId="066A61B2" w:rsidR="004647EE" w:rsidRPr="00A411DF" w:rsidRDefault="004647EE" w:rsidP="005472C5">
      <w:pPr>
        <w:pStyle w:val="PlainText"/>
        <w:jc w:val="center"/>
        <w:rPr>
          <w:rFonts w:ascii="Aptos" w:hAnsi="Aptos"/>
          <w:b/>
          <w:bCs/>
          <w:color w:val="E72063"/>
          <w:sz w:val="36"/>
          <w:szCs w:val="36"/>
        </w:rPr>
      </w:pPr>
      <w:r>
        <w:rPr>
          <w:rFonts w:ascii="Aptos" w:hAnsi="Aptos"/>
          <w:b/>
          <w:bCs/>
          <w:color w:val="E72063"/>
          <w:sz w:val="36"/>
          <w:szCs w:val="36"/>
        </w:rPr>
        <w:t>Stop Smoking Fund</w:t>
      </w:r>
    </w:p>
    <w:p w14:paraId="2C345A69" w14:textId="78AA7271" w:rsidR="00443627" w:rsidRPr="00A411DF" w:rsidRDefault="00B006A5" w:rsidP="005472C5">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6BFED9A9" w14:textId="77777777" w:rsidR="005472C5" w:rsidRPr="00A411DF" w:rsidRDefault="005472C5" w:rsidP="005472C5">
      <w:pPr>
        <w:pStyle w:val="PlainText"/>
        <w:jc w:val="center"/>
        <w:rPr>
          <w:rFonts w:ascii="Aptos" w:hAnsi="Aptos"/>
          <w:b/>
          <w:bCs/>
          <w:color w:val="E72063"/>
          <w:sz w:val="36"/>
          <w:szCs w:val="36"/>
        </w:rPr>
      </w:pPr>
    </w:p>
    <w:p w14:paraId="276B8077" w14:textId="77777777" w:rsidR="00B006A5" w:rsidRPr="00A411DF"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lang w:val="en-US"/>
        </w:rPr>
        <w:t xml:space="preserve">The Rochdale Communities Fund is a mutual fund to invest in and strengthen Rochdale Borough’s VCFSE sector. </w:t>
      </w:r>
      <w:r w:rsidRPr="00A411DF">
        <w:rPr>
          <w:rStyle w:val="normaltextrun"/>
          <w:rFonts w:ascii="Aptos" w:hAnsi="Aptos" w:cs="Segoe UI"/>
          <w:sz w:val="22"/>
          <w:szCs w:val="22"/>
        </w:rPr>
        <w:t>It funds groups and projects which directly benefit local people and communities, delivered by VCFSE organisations with roots in the borough.</w:t>
      </w:r>
      <w:r w:rsidRPr="00A411DF">
        <w:rPr>
          <w:rStyle w:val="eop"/>
          <w:rFonts w:ascii="Aptos" w:hAnsi="Aptos" w:cs="Segoe UI"/>
          <w:sz w:val="22"/>
          <w:szCs w:val="22"/>
        </w:rPr>
        <w:t> </w:t>
      </w:r>
    </w:p>
    <w:p w14:paraId="04A24864" w14:textId="77777777" w:rsidR="002A1D5F" w:rsidRPr="00A411DF"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A411DF"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A411DF">
        <w:rPr>
          <w:rStyle w:val="eop"/>
          <w:rFonts w:ascii="Aptos" w:hAnsi="Aptos" w:cs="Segoe UI"/>
          <w:sz w:val="22"/>
          <w:szCs w:val="22"/>
        </w:rPr>
        <w:t> </w:t>
      </w:r>
    </w:p>
    <w:p w14:paraId="0D192CBA" w14:textId="77777777" w:rsidR="002A1D5F" w:rsidRPr="00A411DF" w:rsidRDefault="002A1D5F" w:rsidP="002A1D5F">
      <w:pPr>
        <w:pStyle w:val="paragraph"/>
        <w:spacing w:before="0" w:beforeAutospacing="0" w:after="0" w:afterAutospacing="0"/>
        <w:jc w:val="both"/>
        <w:textAlignment w:val="baseline"/>
        <w:rPr>
          <w:rFonts w:ascii="Aptos" w:hAnsi="Aptos" w:cs="Segoe UI"/>
          <w:sz w:val="18"/>
          <w:szCs w:val="18"/>
        </w:rPr>
      </w:pPr>
    </w:p>
    <w:p w14:paraId="6A176D8B" w14:textId="65F4401F" w:rsidR="00185EEA" w:rsidRDefault="002A1D5F" w:rsidP="00185EEA">
      <w:pPr>
        <w:rPr>
          <w:rFonts w:ascii="Aptos" w:hAnsi="Aptos"/>
        </w:rPr>
      </w:pPr>
      <w:r w:rsidRPr="00A411DF">
        <w:rPr>
          <w:rFonts w:ascii="Aptos" w:hAnsi="Aptos"/>
        </w:rPr>
        <w:t>Thanks to funding from Rochdale Borough Council Public Health</w:t>
      </w:r>
      <w:r w:rsidR="00530D18" w:rsidRPr="00A411DF">
        <w:rPr>
          <w:rFonts w:ascii="Aptos" w:hAnsi="Aptos"/>
        </w:rPr>
        <w:t xml:space="preserve"> team</w:t>
      </w:r>
      <w:r w:rsidRPr="00A411DF">
        <w:rPr>
          <w:rFonts w:ascii="Aptos" w:hAnsi="Aptos"/>
        </w:rPr>
        <w:t xml:space="preserve">, Action Together is offering grants of up to </w:t>
      </w:r>
      <w:r w:rsidR="00216A2C" w:rsidRPr="00A411DF">
        <w:rPr>
          <w:rFonts w:ascii="Aptos" w:hAnsi="Aptos"/>
        </w:rPr>
        <w:t>£</w:t>
      </w:r>
      <w:r w:rsidR="00530D18" w:rsidRPr="00A411DF">
        <w:rPr>
          <w:rFonts w:ascii="Aptos" w:hAnsi="Aptos"/>
        </w:rPr>
        <w:t>1</w:t>
      </w:r>
      <w:r w:rsidR="00776F71" w:rsidRPr="00A411DF">
        <w:rPr>
          <w:rFonts w:ascii="Aptos" w:hAnsi="Aptos"/>
        </w:rPr>
        <w:t>000</w:t>
      </w:r>
      <w:r w:rsidR="00530D18" w:rsidRPr="00A411DF">
        <w:rPr>
          <w:rFonts w:ascii="Aptos" w:hAnsi="Aptos"/>
        </w:rPr>
        <w:t xml:space="preserve"> </w:t>
      </w:r>
      <w:r w:rsidR="00185EEA">
        <w:rPr>
          <w:rFonts w:ascii="Aptos" w:hAnsi="Aptos"/>
        </w:rPr>
        <w:t>for</w:t>
      </w:r>
      <w:r w:rsidR="00185EEA" w:rsidRPr="00185EEA">
        <w:rPr>
          <w:rFonts w:ascii="Aptos" w:hAnsi="Aptos"/>
        </w:rPr>
        <w:t xml:space="preserve"> VCFSE organisations to help Rochdale </w:t>
      </w:r>
      <w:r w:rsidR="00C9344C">
        <w:rPr>
          <w:rFonts w:ascii="Aptos" w:hAnsi="Aptos"/>
        </w:rPr>
        <w:t xml:space="preserve">stop </w:t>
      </w:r>
      <w:r w:rsidR="00185EEA" w:rsidRPr="00185EEA">
        <w:rPr>
          <w:rFonts w:ascii="Aptos" w:hAnsi="Aptos"/>
        </w:rPr>
        <w:t xml:space="preserve">smoking by providing support to community members to stop tobacco use. In addition, all applicants are encouraged to </w:t>
      </w:r>
      <w:r w:rsidR="001F0DA0" w:rsidRPr="001F0DA0">
        <w:rPr>
          <w:rFonts w:ascii="Aptos" w:hAnsi="Aptos"/>
        </w:rPr>
        <w:t>identify Smoke Free Champions within their organisation</w:t>
      </w:r>
      <w:r w:rsidR="001F0DA0">
        <w:rPr>
          <w:rFonts w:ascii="Aptos" w:hAnsi="Aptos"/>
        </w:rPr>
        <w:t>.</w:t>
      </w:r>
    </w:p>
    <w:p w14:paraId="6FFBC0BD" w14:textId="77777777" w:rsidR="00345CEA" w:rsidRPr="00345CEA" w:rsidRDefault="00345CEA" w:rsidP="00345CEA">
      <w:pPr>
        <w:rPr>
          <w:rFonts w:ascii="Aptos" w:hAnsi="Aptos"/>
          <w:b/>
          <w:sz w:val="20"/>
          <w:szCs w:val="20"/>
        </w:rPr>
      </w:pPr>
      <w:r w:rsidRPr="00345CEA">
        <w:rPr>
          <w:rFonts w:ascii="Aptos" w:hAnsi="Aptos"/>
          <w:b/>
          <w:sz w:val="20"/>
          <w:szCs w:val="20"/>
        </w:rPr>
        <w:t xml:space="preserve">What are Smokefree Champions? </w:t>
      </w:r>
    </w:p>
    <w:p w14:paraId="281E15A3" w14:textId="77777777" w:rsidR="00345CEA" w:rsidRPr="00345CEA" w:rsidRDefault="00345CEA" w:rsidP="00345CEA">
      <w:pPr>
        <w:rPr>
          <w:rFonts w:ascii="Aptos" w:hAnsi="Aptos"/>
          <w:sz w:val="20"/>
          <w:szCs w:val="20"/>
        </w:rPr>
      </w:pPr>
      <w:r w:rsidRPr="00345CEA">
        <w:rPr>
          <w:rFonts w:ascii="Aptos" w:hAnsi="Aptos"/>
          <w:sz w:val="20"/>
          <w:szCs w:val="20"/>
        </w:rPr>
        <w:t xml:space="preserve">Smokefree Champions are asked to: </w:t>
      </w:r>
    </w:p>
    <w:p w14:paraId="2530D52D" w14:textId="77777777" w:rsidR="00345CEA" w:rsidRPr="00345CEA" w:rsidRDefault="00345CEA" w:rsidP="00345CEA">
      <w:pPr>
        <w:pStyle w:val="ListParagraph"/>
        <w:numPr>
          <w:ilvl w:val="0"/>
          <w:numId w:val="16"/>
        </w:numPr>
        <w:spacing w:line="256" w:lineRule="auto"/>
        <w:rPr>
          <w:rFonts w:ascii="Aptos" w:hAnsi="Aptos"/>
          <w:sz w:val="20"/>
          <w:szCs w:val="20"/>
        </w:rPr>
      </w:pPr>
      <w:r w:rsidRPr="00345CEA">
        <w:rPr>
          <w:rFonts w:ascii="Aptos" w:hAnsi="Aptos"/>
          <w:sz w:val="20"/>
          <w:szCs w:val="20"/>
        </w:rPr>
        <w:t xml:space="preserve">Be trained in Very Brief Advice (VBA) on smoking. This training is available online for free any time and can also be delivered in person by our community stop smoking service.   </w:t>
      </w:r>
    </w:p>
    <w:p w14:paraId="5D6ED359" w14:textId="77777777" w:rsidR="00345CEA" w:rsidRPr="00345CEA" w:rsidRDefault="00345CEA" w:rsidP="00345CEA">
      <w:pPr>
        <w:pStyle w:val="ListParagraph"/>
        <w:numPr>
          <w:ilvl w:val="0"/>
          <w:numId w:val="16"/>
        </w:numPr>
        <w:spacing w:line="256" w:lineRule="auto"/>
        <w:rPr>
          <w:rFonts w:ascii="Aptos" w:hAnsi="Aptos"/>
          <w:sz w:val="20"/>
          <w:szCs w:val="20"/>
        </w:rPr>
      </w:pPr>
      <w:r w:rsidRPr="00345CEA">
        <w:rPr>
          <w:rFonts w:ascii="Aptos" w:hAnsi="Aptos"/>
          <w:sz w:val="20"/>
          <w:szCs w:val="20"/>
        </w:rPr>
        <w:t>Act as advocates for stopping smoking and creating a smoke-free future</w:t>
      </w:r>
    </w:p>
    <w:p w14:paraId="719212FD" w14:textId="77777777" w:rsidR="00864C28" w:rsidRPr="00864C28" w:rsidRDefault="00864C28" w:rsidP="00864C28">
      <w:pPr>
        <w:pStyle w:val="ListParagraph"/>
        <w:numPr>
          <w:ilvl w:val="0"/>
          <w:numId w:val="16"/>
        </w:numPr>
        <w:spacing w:line="254" w:lineRule="auto"/>
        <w:rPr>
          <w:rFonts w:ascii="Aptos" w:hAnsi="Aptos"/>
          <w:sz w:val="20"/>
          <w:szCs w:val="20"/>
        </w:rPr>
      </w:pPr>
      <w:r w:rsidRPr="00864C28">
        <w:rPr>
          <w:rFonts w:ascii="Aptos" w:hAnsi="Aptos"/>
          <w:sz w:val="20"/>
          <w:szCs w:val="20"/>
        </w:rPr>
        <w:t xml:space="preserve">Be prepared to present your project outcomes to the Rochdale Borough Tobacco Control Alliance </w:t>
      </w:r>
    </w:p>
    <w:p w14:paraId="69EACE5D" w14:textId="0085D014" w:rsidR="00345CEA" w:rsidRPr="00345CEA" w:rsidRDefault="00345CEA" w:rsidP="00185EEA">
      <w:pPr>
        <w:pStyle w:val="ListParagraph"/>
        <w:numPr>
          <w:ilvl w:val="0"/>
          <w:numId w:val="16"/>
        </w:numPr>
        <w:spacing w:line="256" w:lineRule="auto"/>
        <w:rPr>
          <w:rFonts w:ascii="Aptos" w:hAnsi="Aptos"/>
          <w:sz w:val="20"/>
          <w:szCs w:val="20"/>
        </w:rPr>
      </w:pPr>
      <w:r w:rsidRPr="00345CEA">
        <w:rPr>
          <w:rFonts w:ascii="Aptos" w:hAnsi="Aptos"/>
          <w:sz w:val="20"/>
          <w:szCs w:val="20"/>
        </w:rPr>
        <w:t>Optional: Complete free online training provided by the NCSCT, including the theory behind becoming a smoking cessation practitioner</w:t>
      </w:r>
    </w:p>
    <w:p w14:paraId="0FEDC8BC" w14:textId="22A6B97B" w:rsidR="002A1D5F" w:rsidRPr="00A411DF" w:rsidRDefault="00FA1F65" w:rsidP="002A1D5F">
      <w:pPr>
        <w:rPr>
          <w:rFonts w:ascii="Aptos" w:hAnsi="Aptos"/>
        </w:rPr>
      </w:pPr>
      <w:r w:rsidRPr="00FA1F65">
        <w:rPr>
          <w:rFonts w:ascii="Aptos" w:hAnsi="Aptos"/>
        </w:rPr>
        <w:t xml:space="preserve">Smoking is the leading cause of preventable death, illness and disability in the UK. Due to this, the borough of Rochdale has an </w:t>
      </w:r>
      <w:r w:rsidR="00C45759" w:rsidRPr="00C45759">
        <w:rPr>
          <w:rFonts w:ascii="Aptos" w:hAnsi="Aptos"/>
        </w:rPr>
        <w:t xml:space="preserve">ambition to become smokefree (defined as a smoking prevalence of 5% or less) by 2030, and the VCFSE sector has the potential to play an important role in helping to achieve this. </w:t>
      </w:r>
    </w:p>
    <w:p w14:paraId="2070CBDD" w14:textId="5F09FF03" w:rsidR="00912B1F" w:rsidRDefault="00051941" w:rsidP="0043785C">
      <w:pPr>
        <w:rPr>
          <w:rFonts w:ascii="Aptos" w:hAnsi="Aptos"/>
        </w:rPr>
      </w:pPr>
      <w:r w:rsidRPr="00051941">
        <w:rPr>
          <w:rFonts w:ascii="Aptos" w:hAnsi="Aptos"/>
        </w:rPr>
        <w:t>We particularly encourage proposals that seek to work with any of the</w:t>
      </w:r>
      <w:r>
        <w:rPr>
          <w:rFonts w:ascii="Aptos" w:hAnsi="Aptos"/>
        </w:rPr>
        <w:t xml:space="preserve"> </w:t>
      </w:r>
      <w:r w:rsidR="0043785C">
        <w:rPr>
          <w:rFonts w:ascii="Aptos" w:hAnsi="Aptos"/>
        </w:rPr>
        <w:t>groups listed in the below infographic:</w:t>
      </w:r>
    </w:p>
    <w:p w14:paraId="2C015143" w14:textId="585B572A" w:rsidR="0043785C" w:rsidRPr="002D146E" w:rsidRDefault="0043785C" w:rsidP="0043785C">
      <w:pPr>
        <w:rPr>
          <w:rFonts w:ascii="Aptos" w:hAnsi="Aptos"/>
        </w:rPr>
      </w:pPr>
      <w:r>
        <w:rPr>
          <w:noProof/>
          <w14:ligatures w14:val="standardContextual"/>
        </w:rPr>
        <w:lastRenderedPageBreak/>
        <w:drawing>
          <wp:inline distT="0" distB="0" distL="0" distR="0" wp14:anchorId="432BD467" wp14:editId="362091D3">
            <wp:extent cx="4853940" cy="2717368"/>
            <wp:effectExtent l="0" t="0" r="3810" b="6985"/>
            <wp:docPr id="3" name="Picture 2" descr="A graph of smoking and smok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aph of smoking and smoking&#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65216" cy="2723680"/>
                    </a:xfrm>
                    <a:prstGeom prst="rect">
                      <a:avLst/>
                    </a:prstGeom>
                  </pic:spPr>
                </pic:pic>
              </a:graphicData>
            </a:graphic>
          </wp:inline>
        </w:drawing>
      </w:r>
    </w:p>
    <w:p w14:paraId="56C348FE" w14:textId="0052EA5A" w:rsidR="00667DB0" w:rsidRPr="00A411DF" w:rsidRDefault="00667DB0" w:rsidP="002A1D5F">
      <w:pPr>
        <w:rPr>
          <w:rFonts w:ascii="Aptos" w:hAnsi="Aptos"/>
        </w:rPr>
      </w:pPr>
    </w:p>
    <w:p w14:paraId="69645332" w14:textId="545E3950" w:rsidR="00216A2C" w:rsidRPr="00E870B3" w:rsidRDefault="00E870B3" w:rsidP="00B006A5">
      <w:pPr>
        <w:pStyle w:val="paragraph"/>
        <w:spacing w:before="0" w:beforeAutospacing="0" w:after="0" w:afterAutospacing="0"/>
        <w:jc w:val="both"/>
        <w:textAlignment w:val="baseline"/>
        <w:rPr>
          <w:rStyle w:val="normaltextrun"/>
          <w:rFonts w:ascii="Aptos" w:hAnsi="Aptos" w:cs="Segoe UI"/>
          <w:b/>
          <w:bCs/>
          <w:color w:val="E72063"/>
          <w:lang w:val="en-US"/>
        </w:rPr>
      </w:pPr>
      <w:r w:rsidRPr="00E870B3">
        <w:rPr>
          <w:rStyle w:val="normaltextrun"/>
          <w:rFonts w:ascii="Aptos" w:hAnsi="Aptos" w:cs="Segoe UI"/>
          <w:b/>
          <w:bCs/>
          <w:color w:val="E72063"/>
          <w:lang w:val="en-US"/>
        </w:rPr>
        <w:t xml:space="preserve">Examples of </w:t>
      </w:r>
      <w:r w:rsidR="00C35009">
        <w:rPr>
          <w:rStyle w:val="normaltextrun"/>
          <w:rFonts w:ascii="Aptos" w:hAnsi="Aptos" w:cs="Segoe UI"/>
          <w:b/>
          <w:bCs/>
          <w:color w:val="E72063"/>
          <w:lang w:val="en-US"/>
        </w:rPr>
        <w:t>activities</w:t>
      </w:r>
      <w:r w:rsidRPr="00E870B3">
        <w:rPr>
          <w:rStyle w:val="normaltextrun"/>
          <w:rFonts w:ascii="Aptos" w:hAnsi="Aptos" w:cs="Segoe UI"/>
          <w:b/>
          <w:bCs/>
          <w:color w:val="E72063"/>
          <w:lang w:val="en-US"/>
        </w:rPr>
        <w:t xml:space="preserve"> that we can fund:</w:t>
      </w:r>
    </w:p>
    <w:p w14:paraId="1D24DD15" w14:textId="77777777" w:rsidR="00E870B3" w:rsidRPr="00A411DF" w:rsidRDefault="00E870B3" w:rsidP="00B006A5">
      <w:pPr>
        <w:pStyle w:val="paragraph"/>
        <w:spacing w:before="0" w:beforeAutospacing="0" w:after="0" w:afterAutospacing="0"/>
        <w:jc w:val="both"/>
        <w:textAlignment w:val="baseline"/>
        <w:rPr>
          <w:rStyle w:val="eop"/>
          <w:rFonts w:ascii="Aptos" w:hAnsi="Aptos" w:cs="Segoe UI"/>
          <w:b/>
          <w:bCs/>
          <w:color w:val="E72063"/>
          <w:sz w:val="28"/>
          <w:szCs w:val="28"/>
        </w:rPr>
      </w:pPr>
    </w:p>
    <w:p w14:paraId="0A3A9FA0" w14:textId="77777777" w:rsidR="00ED0EDE" w:rsidRPr="00ED0EDE" w:rsidRDefault="00ED0EDE" w:rsidP="00ED0EDE">
      <w:pPr>
        <w:numPr>
          <w:ilvl w:val="0"/>
          <w:numId w:val="18"/>
        </w:numPr>
        <w:rPr>
          <w:rFonts w:ascii="Aptos" w:hAnsi="Aptos"/>
        </w:rPr>
      </w:pPr>
      <w:r w:rsidRPr="00ED0EDE">
        <w:rPr>
          <w:rFonts w:ascii="Aptos" w:hAnsi="Aptos"/>
        </w:rPr>
        <w:t>Using training to provide basic stop smoking support to those who use your services and, where relevant, referring them to Breathe Well with Living Well</w:t>
      </w:r>
    </w:p>
    <w:p w14:paraId="060A825D" w14:textId="77777777" w:rsidR="00ED0EDE" w:rsidRPr="00ED0EDE" w:rsidRDefault="00ED0EDE" w:rsidP="00ED0EDE">
      <w:pPr>
        <w:numPr>
          <w:ilvl w:val="0"/>
          <w:numId w:val="18"/>
        </w:numPr>
        <w:rPr>
          <w:rFonts w:ascii="Aptos" w:hAnsi="Aptos"/>
        </w:rPr>
      </w:pPr>
      <w:r w:rsidRPr="00ED0EDE">
        <w:rPr>
          <w:rFonts w:ascii="Aptos" w:hAnsi="Aptos"/>
        </w:rPr>
        <w:t>Raising awareness/marketing campaign of the benefits of stopping and the local stop smoking service, Breathe Well with Living Well</w:t>
      </w:r>
    </w:p>
    <w:p w14:paraId="5C37D6F7" w14:textId="77777777" w:rsidR="00ED0EDE" w:rsidRPr="00ED0EDE" w:rsidRDefault="00ED0EDE" w:rsidP="00ED0EDE">
      <w:pPr>
        <w:numPr>
          <w:ilvl w:val="0"/>
          <w:numId w:val="18"/>
        </w:numPr>
        <w:rPr>
          <w:rFonts w:ascii="Aptos" w:hAnsi="Aptos"/>
        </w:rPr>
      </w:pPr>
      <w:r w:rsidRPr="00ED0EDE">
        <w:rPr>
          <w:rFonts w:ascii="Aptos" w:hAnsi="Aptos"/>
        </w:rPr>
        <w:t xml:space="preserve">Holding a stop smoking community event </w:t>
      </w:r>
    </w:p>
    <w:p w14:paraId="653EAFE0" w14:textId="77777777" w:rsidR="00ED0EDE" w:rsidRPr="00ED0EDE" w:rsidRDefault="00ED0EDE" w:rsidP="00ED0EDE">
      <w:pPr>
        <w:numPr>
          <w:ilvl w:val="0"/>
          <w:numId w:val="18"/>
        </w:numPr>
        <w:rPr>
          <w:rFonts w:ascii="Aptos" w:hAnsi="Aptos"/>
        </w:rPr>
      </w:pPr>
      <w:r w:rsidRPr="00ED0EDE">
        <w:rPr>
          <w:rFonts w:ascii="Aptos" w:hAnsi="Aptos"/>
        </w:rPr>
        <w:t>Host a drop-in session about stopping smoking</w:t>
      </w:r>
    </w:p>
    <w:p w14:paraId="30EDFEAA" w14:textId="77777777" w:rsidR="00ED0EDE" w:rsidRPr="00ED0EDE" w:rsidRDefault="00ED0EDE" w:rsidP="00ED0EDE">
      <w:pPr>
        <w:numPr>
          <w:ilvl w:val="0"/>
          <w:numId w:val="18"/>
        </w:numPr>
        <w:rPr>
          <w:rFonts w:ascii="Aptos" w:hAnsi="Aptos"/>
        </w:rPr>
      </w:pPr>
      <w:r w:rsidRPr="00ED0EDE">
        <w:rPr>
          <w:rFonts w:ascii="Aptos" w:hAnsi="Aptos"/>
        </w:rPr>
        <w:t>A community art project about stopping smoking (e.g., a mural)</w:t>
      </w:r>
    </w:p>
    <w:p w14:paraId="17ABD411" w14:textId="03AD5B3B" w:rsidR="002C46F2" w:rsidRDefault="002C46F2" w:rsidP="002C46F2">
      <w:pPr>
        <w:rPr>
          <w:rFonts w:ascii="Aptos" w:hAnsi="Aptos"/>
        </w:rPr>
      </w:pPr>
      <w:r w:rsidRPr="002C46F2">
        <w:rPr>
          <w:rFonts w:ascii="Aptos" w:hAnsi="Aptos"/>
        </w:rPr>
        <w:t>This list isn’t exhaustive, and we would like to hear your own ideas to reduce smoking in your community.</w:t>
      </w:r>
    </w:p>
    <w:p w14:paraId="6B01E44A" w14:textId="77777777" w:rsidR="00F544FD" w:rsidRPr="00E870B3" w:rsidRDefault="00F544FD" w:rsidP="00F544FD">
      <w:pPr>
        <w:rPr>
          <w:rFonts w:ascii="Aptos" w:hAnsi="Aptos"/>
          <w:b/>
        </w:rPr>
      </w:pPr>
      <w:r w:rsidRPr="00E870B3">
        <w:rPr>
          <w:rFonts w:ascii="Aptos" w:hAnsi="Aptos"/>
          <w:b/>
        </w:rPr>
        <w:t>Niche and smokeless tobacco</w:t>
      </w:r>
    </w:p>
    <w:p w14:paraId="429FE072" w14:textId="77777777" w:rsidR="00F544FD" w:rsidRPr="00E870B3" w:rsidRDefault="00F544FD" w:rsidP="00F544FD">
      <w:pPr>
        <w:rPr>
          <w:rFonts w:ascii="Aptos" w:hAnsi="Aptos"/>
        </w:rPr>
      </w:pPr>
      <w:r w:rsidRPr="00E870B3">
        <w:rPr>
          <w:rFonts w:ascii="Aptos" w:hAnsi="Aptos"/>
        </w:rPr>
        <w:t xml:space="preserve">Niche and smokeless tobacco are a range of tobacco products not consumed as a cigarette or cigar but that carry similar risks and harms as smoking. </w:t>
      </w:r>
    </w:p>
    <w:p w14:paraId="0A724F1B" w14:textId="77777777" w:rsidR="00F544FD" w:rsidRPr="00E870B3" w:rsidRDefault="00F544FD" w:rsidP="00F544FD">
      <w:pPr>
        <w:rPr>
          <w:rFonts w:ascii="Aptos" w:hAnsi="Aptos"/>
        </w:rPr>
      </w:pPr>
      <w:r w:rsidRPr="00E870B3">
        <w:rPr>
          <w:rFonts w:ascii="Aptos" w:hAnsi="Aptos"/>
        </w:rPr>
        <w:t xml:space="preserve">These include shisha, which you smoke, or paan and naswar which are consumed through chewing and placing in your mouth. These products are more likely to be used by the borough’s minority ethnic populations, particularly people of South Asian origin. </w:t>
      </w:r>
    </w:p>
    <w:p w14:paraId="48DCE0F0" w14:textId="06A75FD2" w:rsidR="00D42612" w:rsidRPr="00810D8E" w:rsidRDefault="00F544FD" w:rsidP="00F544FD">
      <w:pPr>
        <w:rPr>
          <w:rFonts w:ascii="Aptos" w:hAnsi="Aptos"/>
          <w:b/>
          <w:bCs/>
          <w:color w:val="E2125E"/>
        </w:rPr>
      </w:pPr>
      <w:r w:rsidRPr="00E870B3">
        <w:rPr>
          <w:rFonts w:ascii="Aptos" w:hAnsi="Aptos"/>
        </w:rPr>
        <w:t xml:space="preserve">We are </w:t>
      </w:r>
      <w:r w:rsidR="00B11822">
        <w:rPr>
          <w:rFonts w:ascii="Aptos" w:hAnsi="Aptos"/>
        </w:rPr>
        <w:t xml:space="preserve">also </w:t>
      </w:r>
      <w:r w:rsidRPr="00E870B3">
        <w:rPr>
          <w:rFonts w:ascii="Aptos" w:hAnsi="Aptos"/>
        </w:rPr>
        <w:t>open to and encourage organisations who can support people to stop using these products</w:t>
      </w:r>
      <w:r w:rsidR="00F945CE">
        <w:t>.</w:t>
      </w:r>
    </w:p>
    <w:p w14:paraId="0AA02B86" w14:textId="4C4C6504" w:rsidR="00B006A5" w:rsidRDefault="00D42612" w:rsidP="00B006A5">
      <w:pPr>
        <w:rPr>
          <w:rFonts w:ascii="Aptos" w:hAnsi="Aptos"/>
        </w:rPr>
      </w:pPr>
      <w:r w:rsidRPr="00810D8E">
        <w:rPr>
          <w:rFonts w:ascii="Aptos" w:hAnsi="Aptos"/>
          <w:b/>
          <w:bCs/>
          <w:color w:val="E2125E"/>
        </w:rPr>
        <w:t>Grant amount:</w:t>
      </w:r>
      <w:r w:rsidRPr="00A411DF">
        <w:rPr>
          <w:rFonts w:ascii="Aptos" w:hAnsi="Aptos"/>
          <w:b/>
          <w:bCs/>
          <w:color w:val="E72063"/>
          <w:sz w:val="28"/>
          <w:szCs w:val="28"/>
        </w:rPr>
        <w:t xml:space="preserve"> </w:t>
      </w:r>
      <w:r w:rsidRPr="00A411DF">
        <w:rPr>
          <w:rFonts w:ascii="Aptos" w:hAnsi="Aptos"/>
        </w:rPr>
        <w:t>Grants of up to £1,000 are available</w:t>
      </w:r>
    </w:p>
    <w:p w14:paraId="5DC1A53B" w14:textId="7B40506C" w:rsidR="00A52908" w:rsidRPr="00A411DF" w:rsidRDefault="00A52908" w:rsidP="00B006A5">
      <w:pPr>
        <w:rPr>
          <w:rFonts w:ascii="Aptos" w:hAnsi="Aptos"/>
        </w:rPr>
      </w:pPr>
      <w:r w:rsidRPr="00A52908">
        <w:rPr>
          <w:rFonts w:ascii="Aptos" w:hAnsi="Aptos"/>
          <w:b/>
          <w:bCs/>
          <w:color w:val="E2125E"/>
        </w:rPr>
        <w:t>Deadline:</w:t>
      </w:r>
      <w:r>
        <w:rPr>
          <w:rFonts w:ascii="Aptos" w:hAnsi="Aptos"/>
        </w:rPr>
        <w:t xml:space="preserve"> Sunday 16</w:t>
      </w:r>
      <w:r w:rsidRPr="00A52908">
        <w:rPr>
          <w:rFonts w:ascii="Aptos" w:hAnsi="Aptos"/>
          <w:vertAlign w:val="superscript"/>
        </w:rPr>
        <w:t>th</w:t>
      </w:r>
      <w:r>
        <w:rPr>
          <w:rFonts w:ascii="Aptos" w:hAnsi="Aptos"/>
        </w:rPr>
        <w:t xml:space="preserve"> March 2025</w:t>
      </w:r>
    </w:p>
    <w:p w14:paraId="3DB275FE" w14:textId="77777777" w:rsidR="00B006A5" w:rsidRPr="00810D8E" w:rsidRDefault="00B006A5" w:rsidP="00B006A5">
      <w:pPr>
        <w:rPr>
          <w:rFonts w:ascii="Aptos" w:hAnsi="Aptos"/>
          <w:b/>
          <w:bCs/>
          <w:color w:val="E2125E"/>
        </w:rPr>
      </w:pPr>
      <w:r w:rsidRPr="00810D8E">
        <w:rPr>
          <w:rFonts w:ascii="Aptos" w:hAnsi="Aptos"/>
          <w:b/>
          <w:bCs/>
          <w:color w:val="E2125E"/>
        </w:rPr>
        <w:t>What we can fund:</w:t>
      </w:r>
    </w:p>
    <w:p w14:paraId="0265619A" w14:textId="77777777" w:rsidR="00B006A5" w:rsidRPr="00A411DF" w:rsidRDefault="00B006A5" w:rsidP="00B006A5">
      <w:pPr>
        <w:rPr>
          <w:rFonts w:ascii="Aptos" w:hAnsi="Aptos"/>
        </w:rPr>
      </w:pPr>
      <w:r w:rsidRPr="00A411DF">
        <w:rPr>
          <w:rFonts w:ascii="Aptos" w:hAnsi="Aptos"/>
        </w:rPr>
        <w:t>We can fund:</w:t>
      </w:r>
    </w:p>
    <w:p w14:paraId="065DF9A3" w14:textId="77777777" w:rsidR="00B006A5" w:rsidRPr="00A411DF" w:rsidRDefault="00B006A5" w:rsidP="00B006A5">
      <w:pPr>
        <w:pStyle w:val="ListParagraph"/>
        <w:numPr>
          <w:ilvl w:val="0"/>
          <w:numId w:val="5"/>
        </w:numPr>
        <w:rPr>
          <w:rFonts w:ascii="Aptos" w:hAnsi="Aptos"/>
        </w:rPr>
      </w:pPr>
      <w:r w:rsidRPr="00A411DF">
        <w:rPr>
          <w:rFonts w:ascii="Aptos" w:hAnsi="Aptos"/>
        </w:rPr>
        <w:lastRenderedPageBreak/>
        <w:t>Equipment, project resources and running costs</w:t>
      </w:r>
    </w:p>
    <w:p w14:paraId="4700B0CC" w14:textId="5F2D84C5" w:rsidR="00B006A5" w:rsidRPr="001709F2" w:rsidRDefault="00B006A5" w:rsidP="001709F2">
      <w:pPr>
        <w:pStyle w:val="ListParagraph"/>
        <w:numPr>
          <w:ilvl w:val="0"/>
          <w:numId w:val="5"/>
        </w:numPr>
        <w:rPr>
          <w:rFonts w:ascii="Aptos" w:hAnsi="Aptos"/>
        </w:rPr>
      </w:pPr>
      <w:r w:rsidRPr="00A411DF">
        <w:rPr>
          <w:rFonts w:ascii="Aptos" w:hAnsi="Aptos"/>
        </w:rPr>
        <w:t xml:space="preserve">Staff time and staff and volunteer expenses </w:t>
      </w:r>
    </w:p>
    <w:p w14:paraId="1F942329" w14:textId="77777777" w:rsidR="00730675" w:rsidRPr="00810D8E" w:rsidRDefault="00730675" w:rsidP="00B006A5">
      <w:pPr>
        <w:pStyle w:val="NormalWeb"/>
        <w:spacing w:before="0" w:beforeAutospacing="0" w:after="0" w:afterAutospacing="0"/>
        <w:rPr>
          <w:rFonts w:ascii="Aptos" w:hAnsi="Aptos" w:cstheme="minorHAnsi"/>
          <w:b/>
          <w:bCs/>
          <w:color w:val="E2125E"/>
          <w:sz w:val="22"/>
          <w:szCs w:val="22"/>
        </w:rPr>
      </w:pPr>
    </w:p>
    <w:p w14:paraId="11084DBB" w14:textId="75F05259" w:rsidR="00B006A5" w:rsidRPr="00810D8E" w:rsidRDefault="00B006A5" w:rsidP="00B006A5">
      <w:pPr>
        <w:pStyle w:val="NormalWeb"/>
        <w:spacing w:before="0" w:beforeAutospacing="0" w:after="0" w:afterAutospacing="0"/>
        <w:rPr>
          <w:rFonts w:ascii="Aptos" w:hAnsi="Aptos" w:cstheme="minorHAnsi"/>
          <w:color w:val="E2125E"/>
          <w:sz w:val="22"/>
          <w:szCs w:val="22"/>
        </w:rPr>
      </w:pPr>
      <w:r w:rsidRPr="00810D8E">
        <w:rPr>
          <w:rFonts w:ascii="Aptos" w:hAnsi="Aptos" w:cstheme="minorHAnsi"/>
          <w:b/>
          <w:bCs/>
          <w:color w:val="E2125E"/>
          <w:sz w:val="22"/>
          <w:szCs w:val="22"/>
        </w:rPr>
        <w:t>Who is the funding for:</w:t>
      </w:r>
    </w:p>
    <w:p w14:paraId="069AC299"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voluntary, community, faith and social enterprise (VCFSE) group locally rooted or actively working in the borough of Rochdale; </w:t>
      </w:r>
      <w:r w:rsidRPr="00A411DF">
        <w:rPr>
          <w:rFonts w:ascii="Aptos" w:hAnsi="Aptos" w:cstheme="minorHAnsi"/>
          <w:b/>
          <w:bCs/>
          <w:i/>
          <w:iCs/>
        </w:rPr>
        <w:t>and</w:t>
      </w:r>
    </w:p>
    <w:p w14:paraId="7A281BE1"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member of Action Together CIO (you can register for free to become a member </w:t>
      </w:r>
      <w:hyperlink r:id="rId11" w:tgtFrame="_blank" w:tooltip="https://www.actiontogether.org.uk/become-member" w:history="1">
        <w:r w:rsidRPr="00A411DF">
          <w:rPr>
            <w:rStyle w:val="Hyperlink"/>
            <w:rFonts w:ascii="Aptos" w:hAnsi="Aptos" w:cstheme="minorHAnsi"/>
            <w:color w:val="7F85F5"/>
          </w:rPr>
          <w:t>here</w:t>
        </w:r>
      </w:hyperlink>
      <w:r w:rsidRPr="00A411DF">
        <w:rPr>
          <w:rFonts w:ascii="Aptos" w:hAnsi="Aptos" w:cstheme="minorHAnsi"/>
        </w:rPr>
        <w:t>)</w:t>
      </w:r>
    </w:p>
    <w:p w14:paraId="6FC27EB2" w14:textId="0AEDFEF1" w:rsidR="00B006A5" w:rsidRPr="00A411DF" w:rsidRDefault="00B006A5" w:rsidP="00B006A5">
      <w:pPr>
        <w:pStyle w:val="NoSpacing"/>
        <w:numPr>
          <w:ilvl w:val="0"/>
          <w:numId w:val="2"/>
        </w:numPr>
        <w:spacing w:before="100" w:beforeAutospacing="1" w:after="100" w:afterAutospacing="1"/>
        <w:jc w:val="both"/>
        <w:rPr>
          <w:rFonts w:ascii="Aptos" w:hAnsi="Aptos"/>
        </w:rPr>
      </w:pPr>
      <w:r w:rsidRPr="00A411DF">
        <w:rPr>
          <w:rFonts w:ascii="Aptos" w:hAnsi="Aptos"/>
        </w:rPr>
        <w:t>you are formally constituted</w:t>
      </w:r>
      <w:r w:rsidR="00530D18" w:rsidRPr="00A411DF">
        <w:rPr>
          <w:rFonts w:ascii="Aptos" w:hAnsi="Aptos"/>
        </w:rPr>
        <w:t>.</w:t>
      </w:r>
    </w:p>
    <w:p w14:paraId="33C0CD12" w14:textId="77777777" w:rsidR="00B006A5" w:rsidRPr="00810D8E" w:rsidRDefault="00B006A5" w:rsidP="00B006A5">
      <w:pPr>
        <w:rPr>
          <w:rFonts w:ascii="Aptos" w:hAnsi="Aptos" w:cstheme="minorHAnsi"/>
          <w:b/>
          <w:bCs/>
          <w:color w:val="E2125E"/>
        </w:rPr>
      </w:pPr>
      <w:r w:rsidRPr="00810D8E">
        <w:rPr>
          <w:rFonts w:ascii="Aptos" w:hAnsi="Aptos" w:cstheme="minorHAnsi"/>
          <w:b/>
          <w:bCs/>
          <w:color w:val="E2125E"/>
        </w:rPr>
        <w:t xml:space="preserve">Decision making process: </w:t>
      </w:r>
    </w:p>
    <w:p w14:paraId="1C5A1F50" w14:textId="1D24497E" w:rsidR="009F0546" w:rsidRDefault="00DE56FD" w:rsidP="00B006A5">
      <w:pPr>
        <w:rPr>
          <w:rFonts w:ascii="Aptos" w:hAnsi="Aptos" w:cstheme="minorHAnsi"/>
        </w:rPr>
      </w:pPr>
      <w:r>
        <w:rPr>
          <w:rFonts w:ascii="Aptos" w:hAnsi="Aptos" w:cstheme="minorHAnsi"/>
        </w:rPr>
        <w:t>The grant decisions will be made</w:t>
      </w:r>
      <w:r w:rsidR="00530D18" w:rsidRPr="00A411DF">
        <w:rPr>
          <w:rFonts w:ascii="Aptos" w:hAnsi="Aptos" w:cstheme="minorHAnsi"/>
        </w:rPr>
        <w:t xml:space="preserve"> by Action Together</w:t>
      </w:r>
      <w:r w:rsidR="009F0546">
        <w:rPr>
          <w:rFonts w:ascii="Aptos" w:hAnsi="Aptos" w:cstheme="minorHAnsi"/>
        </w:rPr>
        <w:t xml:space="preserve"> </w:t>
      </w:r>
      <w:r>
        <w:rPr>
          <w:rFonts w:ascii="Aptos" w:hAnsi="Aptos" w:cstheme="minorHAnsi"/>
        </w:rPr>
        <w:t>and representatives</w:t>
      </w:r>
      <w:r w:rsidR="009F0546">
        <w:rPr>
          <w:rFonts w:ascii="Aptos" w:hAnsi="Aptos" w:cstheme="minorHAnsi"/>
        </w:rPr>
        <w:t xml:space="preserve"> from Public Health</w:t>
      </w:r>
      <w:r w:rsidR="00A1337E">
        <w:rPr>
          <w:rFonts w:ascii="Aptos" w:hAnsi="Aptos" w:cstheme="minorHAnsi"/>
        </w:rPr>
        <w:t xml:space="preserve"> and Living Well.</w:t>
      </w:r>
    </w:p>
    <w:p w14:paraId="5ECC3133" w14:textId="40CBC2C0" w:rsidR="00530D18" w:rsidRPr="00A411DF" w:rsidRDefault="009F0546" w:rsidP="00B006A5">
      <w:pPr>
        <w:rPr>
          <w:rFonts w:ascii="Aptos" w:hAnsi="Aptos" w:cstheme="minorHAnsi"/>
          <w:b/>
          <w:bCs/>
        </w:rPr>
      </w:pPr>
      <w:r>
        <w:rPr>
          <w:rFonts w:ascii="Aptos" w:hAnsi="Aptos" w:cstheme="minorHAnsi"/>
        </w:rPr>
        <w:t>Decisions will be made once the fund has closed for applications</w:t>
      </w:r>
      <w:r w:rsidR="00DE56FD">
        <w:rPr>
          <w:rFonts w:ascii="Aptos" w:hAnsi="Aptos" w:cstheme="minorHAnsi"/>
        </w:rPr>
        <w:t>. Y</w:t>
      </w:r>
      <w:r w:rsidR="00530D18" w:rsidRPr="00A411DF">
        <w:rPr>
          <w:rFonts w:ascii="Aptos" w:hAnsi="Aptos" w:cstheme="minorHAnsi"/>
        </w:rPr>
        <w:t xml:space="preserve">ou </w:t>
      </w:r>
      <w:r w:rsidR="00DE56FD">
        <w:rPr>
          <w:rFonts w:ascii="Aptos" w:hAnsi="Aptos" w:cstheme="minorHAnsi"/>
        </w:rPr>
        <w:t>may be</w:t>
      </w:r>
      <w:r w:rsidR="00530D18" w:rsidRPr="00A411DF">
        <w:rPr>
          <w:rFonts w:ascii="Aptos" w:hAnsi="Aptos" w:cstheme="minorHAnsi"/>
        </w:rPr>
        <w:t xml:space="preserve"> asked for further information or to redevelop aspects of your proposal. </w:t>
      </w:r>
    </w:p>
    <w:p w14:paraId="29859FF5" w14:textId="7C3029D8" w:rsidR="00B006A5" w:rsidRPr="00A411DF" w:rsidRDefault="00B006A5" w:rsidP="00B006A5">
      <w:pPr>
        <w:rPr>
          <w:rFonts w:ascii="Aptos" w:hAnsi="Aptos" w:cstheme="minorHAnsi"/>
          <w:b/>
          <w:bCs/>
        </w:rPr>
      </w:pPr>
      <w:r w:rsidRPr="00A411DF">
        <w:rPr>
          <w:rFonts w:ascii="Aptos" w:hAnsi="Aptos" w:cstheme="minorHAnsi"/>
        </w:rPr>
        <w:t xml:space="preserve">All applications must be sent to </w:t>
      </w:r>
      <w:hyperlink r:id="rId12" w:history="1">
        <w:r w:rsidRPr="00A411DF">
          <w:rPr>
            <w:rStyle w:val="Hyperlink"/>
            <w:rFonts w:ascii="Aptos" w:hAnsi="Aptos" w:cstheme="minorHAnsi"/>
          </w:rPr>
          <w:t>hayley.tomlinson@actiontogether.org.uk</w:t>
        </w:r>
      </w:hyperlink>
      <w:r w:rsidRPr="00A411DF">
        <w:rPr>
          <w:rFonts w:ascii="Aptos" w:hAnsi="Aptos" w:cstheme="minorHAnsi"/>
        </w:rPr>
        <w:t xml:space="preserve"> </w:t>
      </w:r>
      <w:r w:rsidR="00530D18" w:rsidRPr="00A411DF">
        <w:rPr>
          <w:rFonts w:ascii="Aptos" w:hAnsi="Aptos" w:cstheme="minorHAnsi"/>
        </w:rPr>
        <w:t>and you will receive the decision via email.</w:t>
      </w:r>
    </w:p>
    <w:p w14:paraId="134371EC" w14:textId="77777777" w:rsidR="009E4A90" w:rsidRPr="00810D8E" w:rsidRDefault="00B006A5" w:rsidP="009E4A90">
      <w:pPr>
        <w:pStyle w:val="NoSpacing"/>
        <w:spacing w:before="100" w:beforeAutospacing="1" w:after="100" w:afterAutospacing="1"/>
        <w:jc w:val="both"/>
        <w:rPr>
          <w:rFonts w:ascii="Aptos" w:hAnsi="Aptos"/>
          <w:color w:val="E2125E"/>
        </w:rPr>
      </w:pPr>
      <w:r w:rsidRPr="00810D8E">
        <w:rPr>
          <w:rFonts w:ascii="Aptos" w:hAnsi="Aptos"/>
          <w:color w:val="E2125E"/>
        </w:rPr>
        <w:t>Please note:</w:t>
      </w:r>
    </w:p>
    <w:p w14:paraId="6611ADE1" w14:textId="77777777" w:rsidR="009E4A90"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hAnsi="Aptos"/>
          <w:color w:val="000000" w:themeColor="text1"/>
        </w:rPr>
        <w:t xml:space="preserve">We will only accept applications from organisations who have completed monitoring for any </w:t>
      </w:r>
      <w:r w:rsidRPr="00A411DF">
        <w:rPr>
          <w:rFonts w:ascii="Aptos" w:hAnsi="Aptos"/>
        </w:rPr>
        <w:t xml:space="preserve">previous funds received from Action Together.  If you have any queries about monitoring please email </w:t>
      </w:r>
      <w:hyperlink r:id="rId13" w:history="1">
        <w:r w:rsidRPr="00A411DF">
          <w:rPr>
            <w:rStyle w:val="Hyperlink"/>
            <w:rFonts w:ascii="Aptos" w:hAnsi="Aptos"/>
          </w:rPr>
          <w:t>hayley.tomlinson@actiontogether.org.uk</w:t>
        </w:r>
      </w:hyperlink>
      <w:r w:rsidR="008C4823" w:rsidRPr="00A411DF">
        <w:rPr>
          <w:rStyle w:val="Hyperlink"/>
          <w:rFonts w:ascii="Aptos" w:hAnsi="Aptos"/>
        </w:rPr>
        <w:t xml:space="preserve"> </w:t>
      </w:r>
    </w:p>
    <w:p w14:paraId="403FA94F" w14:textId="77C8E9F0" w:rsidR="00B006A5"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00A411DF">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4">
        <w:r w:rsidRPr="00A411DF">
          <w:rPr>
            <w:rStyle w:val="Hyperlink"/>
            <w:rFonts w:ascii="Aptos" w:eastAsia="Trebuchet MS" w:hAnsi="Aptos" w:cs="Trebuchet MS"/>
            <w:color w:val="000000" w:themeColor="text1"/>
          </w:rPr>
          <w:t>Living Wage Employer.</w:t>
        </w:r>
      </w:hyperlink>
    </w:p>
    <w:p w14:paraId="1D78AFB9" w14:textId="5704278E" w:rsidR="00BE6B22" w:rsidRPr="00810D8E" w:rsidRDefault="00BE6B22" w:rsidP="00BE6B22">
      <w:pPr>
        <w:pStyle w:val="NoSpacing"/>
        <w:spacing w:before="100" w:beforeAutospacing="1" w:after="100" w:afterAutospacing="1"/>
        <w:jc w:val="both"/>
        <w:rPr>
          <w:rFonts w:ascii="Aptos" w:hAnsi="Aptos"/>
          <w:color w:val="E2125E"/>
        </w:rPr>
      </w:pPr>
      <w:r w:rsidRPr="00810D8E">
        <w:rPr>
          <w:rFonts w:ascii="Aptos" w:hAnsi="Aptos"/>
          <w:color w:val="E2125E"/>
        </w:rPr>
        <w:t>Monitoring</w:t>
      </w:r>
      <w:r w:rsidR="003F7129" w:rsidRPr="00810D8E">
        <w:rPr>
          <w:rFonts w:ascii="Aptos" w:hAnsi="Aptos"/>
          <w:color w:val="E2125E"/>
        </w:rPr>
        <w:t>:</w:t>
      </w:r>
    </w:p>
    <w:p w14:paraId="62EA55FD" w14:textId="296E0D2C" w:rsidR="00BE6B22" w:rsidRPr="00A411DF" w:rsidRDefault="00E36476" w:rsidP="00BE6B22">
      <w:pPr>
        <w:pStyle w:val="NormalWeb"/>
        <w:spacing w:before="360" w:beforeAutospacing="0" w:after="0" w:afterAutospacing="0"/>
        <w:rPr>
          <w:rFonts w:ascii="Aptos" w:hAnsi="Aptos"/>
          <w:sz w:val="22"/>
          <w:szCs w:val="22"/>
        </w:rPr>
      </w:pPr>
      <w:r w:rsidRPr="00A411DF">
        <w:rPr>
          <w:rFonts w:ascii="Aptos" w:hAnsi="Aptos"/>
          <w:sz w:val="22"/>
          <w:szCs w:val="22"/>
        </w:rPr>
        <w:t>At the end of your project, we will ask you to fill out a monitoring form to tell us:</w:t>
      </w:r>
    </w:p>
    <w:p w14:paraId="4CA5021A" w14:textId="063377D5" w:rsidR="00E36476"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The story of your project</w:t>
      </w:r>
    </w:p>
    <w:p w14:paraId="3E9F094D" w14:textId="4CB92E23" w:rsidR="00E335CE"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How many people benefitted</w:t>
      </w:r>
    </w:p>
    <w:p w14:paraId="1B0E109B" w14:textId="77777777" w:rsidR="008B71B8" w:rsidRPr="00A411DF" w:rsidRDefault="00BA6DD5"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Any other plans you have for your community</w:t>
      </w:r>
      <w:r w:rsidR="001C65A0" w:rsidRPr="00A411DF">
        <w:rPr>
          <w:rFonts w:ascii="Aptos" w:hAnsi="Aptos"/>
          <w:sz w:val="22"/>
          <w:szCs w:val="22"/>
        </w:rPr>
        <w:t xml:space="preserve"> following the project</w:t>
      </w:r>
    </w:p>
    <w:p w14:paraId="521B533A" w14:textId="34D88043" w:rsidR="008B71B8" w:rsidRPr="00A411DF" w:rsidRDefault="008B71B8"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P</w:t>
      </w:r>
      <w:r w:rsidR="001C65A0" w:rsidRPr="00A411DF">
        <w:rPr>
          <w:rFonts w:ascii="Aptos" w:hAnsi="Aptos"/>
          <w:sz w:val="22"/>
          <w:szCs w:val="22"/>
        </w:rPr>
        <w:t xml:space="preserve">hotos, feedback sheets, promotional materials </w:t>
      </w:r>
      <w:r w:rsidR="004D0EAA" w:rsidRPr="00A411DF">
        <w:rPr>
          <w:rFonts w:ascii="Aptos" w:hAnsi="Aptos"/>
          <w:sz w:val="22"/>
          <w:szCs w:val="22"/>
        </w:rPr>
        <w:t>or anything else relevant to the project.</w:t>
      </w:r>
      <w:r w:rsidR="003D0189" w:rsidRPr="00A411DF">
        <w:rPr>
          <w:rFonts w:ascii="Aptos" w:hAnsi="Aptos"/>
          <w:sz w:val="22"/>
          <w:szCs w:val="22"/>
        </w:rPr>
        <w:t xml:space="preserve"> </w:t>
      </w:r>
    </w:p>
    <w:p w14:paraId="28B695A2" w14:textId="711837D5" w:rsidR="009D0056" w:rsidRPr="00A411DF" w:rsidRDefault="003D0189" w:rsidP="004D0EAA">
      <w:pPr>
        <w:pStyle w:val="NormalWeb"/>
        <w:spacing w:before="360" w:beforeAutospacing="0" w:after="0" w:afterAutospacing="0"/>
        <w:rPr>
          <w:rFonts w:ascii="Aptos" w:hAnsi="Aptos"/>
          <w:sz w:val="22"/>
          <w:szCs w:val="22"/>
        </w:rPr>
      </w:pPr>
      <w:r w:rsidRPr="00A411DF">
        <w:rPr>
          <w:rFonts w:ascii="Aptos" w:hAnsi="Aptos"/>
          <w:sz w:val="22"/>
          <w:szCs w:val="22"/>
        </w:rPr>
        <w:t xml:space="preserve">Our Community Development Workers will check in with you during the project </w:t>
      </w:r>
      <w:r w:rsidR="009D0056" w:rsidRPr="00A411DF">
        <w:rPr>
          <w:rFonts w:ascii="Aptos" w:hAnsi="Aptos"/>
          <w:sz w:val="22"/>
          <w:szCs w:val="22"/>
        </w:rPr>
        <w:t>and can help you plan how you want to share the impact and success of your project.</w:t>
      </w:r>
    </w:p>
    <w:p w14:paraId="45B08B06" w14:textId="77777777" w:rsidR="005066F2" w:rsidRPr="00810D8E" w:rsidRDefault="005066F2" w:rsidP="00B006A5">
      <w:pPr>
        <w:spacing w:after="0" w:line="360" w:lineRule="auto"/>
        <w:jc w:val="both"/>
        <w:rPr>
          <w:rFonts w:ascii="Aptos" w:hAnsi="Aptos" w:cs="Arial"/>
          <w:b/>
          <w:color w:val="E2125E"/>
        </w:rPr>
      </w:pPr>
    </w:p>
    <w:p w14:paraId="654F06C7" w14:textId="20D24876" w:rsidR="00B006A5" w:rsidRPr="00810D8E" w:rsidRDefault="00B006A5" w:rsidP="00B006A5">
      <w:pPr>
        <w:spacing w:after="0" w:line="360" w:lineRule="auto"/>
        <w:jc w:val="both"/>
        <w:rPr>
          <w:rFonts w:ascii="Aptos" w:hAnsi="Aptos" w:cs="Arial"/>
          <w:b/>
          <w:color w:val="E2125E"/>
        </w:rPr>
      </w:pPr>
      <w:r w:rsidRPr="00810D8E">
        <w:rPr>
          <w:rFonts w:ascii="Aptos" w:hAnsi="Aptos" w:cs="Arial"/>
          <w:b/>
          <w:color w:val="E2125E"/>
        </w:rPr>
        <w:t>Completing the application form</w:t>
      </w:r>
    </w:p>
    <w:p w14:paraId="23C3DA49"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 xml:space="preserve">Please ensure that ALL boxes on the application form are completed. </w:t>
      </w:r>
    </w:p>
    <w:p w14:paraId="2B99DBC4" w14:textId="5F9783DA"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4890BF5A" w14:textId="77777777"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7409AEAB"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lastRenderedPageBreak/>
        <w:t>If you have any queries about the application form or application process, please contact Hayley Tomlinson on 0161 339 2345.</w:t>
      </w:r>
    </w:p>
    <w:p w14:paraId="327EC132" w14:textId="77777777" w:rsidR="00B006A5" w:rsidRDefault="00B006A5" w:rsidP="00B006A5">
      <w:pPr>
        <w:pStyle w:val="ListParagraph"/>
        <w:numPr>
          <w:ilvl w:val="0"/>
          <w:numId w:val="1"/>
        </w:numPr>
        <w:rPr>
          <w:rFonts w:ascii="Aptos" w:hAnsi="Aptos"/>
          <w:color w:val="000000" w:themeColor="text1"/>
        </w:rPr>
      </w:pPr>
      <w:r w:rsidRPr="00A411DF">
        <w:rPr>
          <w:rFonts w:ascii="Aptos" w:hAnsi="Aptos"/>
          <w:color w:val="000000" w:themeColor="text1"/>
        </w:rPr>
        <w:t>Please note, we can only accept one application per organisation.</w:t>
      </w:r>
    </w:p>
    <w:p w14:paraId="6BD4DA7B" w14:textId="05DF67D8" w:rsidR="00AB00E8" w:rsidRPr="00C74554" w:rsidRDefault="00C74554" w:rsidP="00C74554">
      <w:pPr>
        <w:rPr>
          <w:rFonts w:ascii="Aptos" w:hAnsi="Aptos" w:cs="Arial"/>
          <w:b/>
          <w:color w:val="E2125E"/>
        </w:rPr>
      </w:pPr>
      <w:r w:rsidRPr="00C74554">
        <w:rPr>
          <w:rFonts w:ascii="Aptos" w:hAnsi="Aptos" w:cs="Arial"/>
          <w:b/>
          <w:color w:val="E2125E"/>
        </w:rPr>
        <w:t>The use of AI</w:t>
      </w:r>
      <w:r>
        <w:rPr>
          <w:rFonts w:ascii="Aptos" w:hAnsi="Aptos" w:cs="Arial"/>
          <w:b/>
          <w:color w:val="E2125E"/>
        </w:rPr>
        <w:t xml:space="preserve"> </w:t>
      </w:r>
      <w:r w:rsidR="00266158">
        <w:rPr>
          <w:rFonts w:ascii="Aptos" w:hAnsi="Aptos" w:cs="Arial"/>
          <w:b/>
          <w:color w:val="E2125E"/>
        </w:rPr>
        <w:t>within your application</w:t>
      </w:r>
    </w:p>
    <w:p w14:paraId="1A49BF0C" w14:textId="7475F214" w:rsidR="00AB00E8" w:rsidRPr="00AB00E8" w:rsidRDefault="00AB00E8" w:rsidP="00C74554">
      <w:pPr>
        <w:rPr>
          <w:rFonts w:ascii="Aptos" w:hAnsi="Aptos"/>
        </w:rPr>
      </w:pPr>
      <w:r w:rsidRPr="00AB00E8">
        <w:rPr>
          <w:rFonts w:ascii="Aptos" w:hAnsi="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1A32FBF0" w14:textId="77777777" w:rsidR="00AB00E8" w:rsidRPr="00AB00E8" w:rsidRDefault="00AB00E8" w:rsidP="00C74554">
      <w:pPr>
        <w:rPr>
          <w:rFonts w:ascii="Aptos" w:hAnsi="Aptos"/>
        </w:rPr>
      </w:pPr>
      <w:r w:rsidRPr="00AB00E8">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30F7F217" w14:textId="77777777" w:rsidR="00AB00E8" w:rsidRPr="00AB00E8" w:rsidRDefault="00AB00E8" w:rsidP="00C74554">
      <w:pPr>
        <w:rPr>
          <w:rFonts w:ascii="Aptos" w:hAnsi="Aptos"/>
        </w:rPr>
      </w:pPr>
      <w:r w:rsidRPr="00AB00E8">
        <w:rPr>
          <w:rFonts w:ascii="Aptos" w:hAnsi="Aptos"/>
        </w:rPr>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2B711939" w14:textId="36A20E55" w:rsidR="00AB00E8" w:rsidRPr="00C74554" w:rsidRDefault="00AB00E8" w:rsidP="00AB00E8">
      <w:pPr>
        <w:rPr>
          <w:rFonts w:ascii="Aptos" w:hAnsi="Aptos"/>
        </w:rPr>
      </w:pPr>
      <w:r w:rsidRPr="00AB00E8">
        <w:rPr>
          <w:rFonts w:ascii="Aptos" w:hAnsi="Aptos"/>
        </w:rPr>
        <w:t>Where there is doubt about if your application has been drafted by AI, we will ask for some additional information to support your application.</w:t>
      </w:r>
    </w:p>
    <w:p w14:paraId="43C6645E" w14:textId="77777777" w:rsidR="00B006A5" w:rsidRPr="00A411DF" w:rsidRDefault="00B006A5" w:rsidP="00B006A5">
      <w:pPr>
        <w:pStyle w:val="ListParagraph"/>
        <w:rPr>
          <w:rFonts w:ascii="Aptos" w:hAnsi="Aptos"/>
          <w:color w:val="000000" w:themeColor="text1"/>
        </w:rPr>
      </w:pPr>
    </w:p>
    <w:p w14:paraId="2D0555BF" w14:textId="6291CA2B" w:rsidR="00B006A5" w:rsidRPr="00A411DF" w:rsidRDefault="00B006A5" w:rsidP="00B006A5">
      <w:pPr>
        <w:spacing w:after="0" w:line="360" w:lineRule="auto"/>
        <w:jc w:val="both"/>
        <w:rPr>
          <w:rFonts w:ascii="Aptos" w:hAnsi="Aptos" w:cs="Arial"/>
          <w:b/>
          <w:color w:val="000000" w:themeColor="text1"/>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Rochdale Communit</w:t>
      </w:r>
      <w:r w:rsidR="00B24E03">
        <w:rPr>
          <w:rFonts w:ascii="Aptos" w:hAnsi="Aptos" w:cs="Arial"/>
          <w:b/>
          <w:color w:val="000000" w:themeColor="text1"/>
        </w:rPr>
        <w:t>ies</w:t>
      </w:r>
      <w:r w:rsidR="00EE5350" w:rsidRPr="00A411DF">
        <w:rPr>
          <w:rFonts w:ascii="Aptos" w:hAnsi="Aptos" w:cs="Arial"/>
          <w:b/>
          <w:color w:val="000000" w:themeColor="text1"/>
        </w:rPr>
        <w:t xml:space="preserve">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A411DF" w:rsidRDefault="00B006A5" w:rsidP="00B006A5">
      <w:pPr>
        <w:spacing w:after="0" w:line="276" w:lineRule="auto"/>
        <w:ind w:left="720"/>
        <w:jc w:val="both"/>
        <w:rPr>
          <w:rFonts w:ascii="Aptos" w:hAnsi="Aptos" w:cs="Arial"/>
        </w:rPr>
      </w:pPr>
    </w:p>
    <w:p w14:paraId="49C2FDAE" w14:textId="77777777" w:rsidR="00506661" w:rsidRPr="00A411DF" w:rsidRDefault="00506661">
      <w:pPr>
        <w:rPr>
          <w:rFonts w:ascii="Aptos" w:hAnsi="Aptos"/>
        </w:rPr>
      </w:pPr>
    </w:p>
    <w:sectPr w:rsidR="00506661" w:rsidRPr="00A411DF">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947E" w14:textId="77777777" w:rsidR="00D106EE" w:rsidRDefault="00D106EE">
      <w:pPr>
        <w:spacing w:after="0" w:line="240" w:lineRule="auto"/>
      </w:pPr>
      <w:r>
        <w:separator/>
      </w:r>
    </w:p>
  </w:endnote>
  <w:endnote w:type="continuationSeparator" w:id="0">
    <w:p w14:paraId="20A7543A" w14:textId="77777777" w:rsidR="00D106EE" w:rsidRDefault="00D106EE">
      <w:pPr>
        <w:spacing w:after="0" w:line="240" w:lineRule="auto"/>
      </w:pPr>
      <w:r>
        <w:continuationSeparator/>
      </w:r>
    </w:p>
  </w:endnote>
  <w:endnote w:type="continuationNotice" w:id="1">
    <w:p w14:paraId="76BF790E" w14:textId="77777777" w:rsidR="00D106EE" w:rsidRDefault="00D10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F2807" w14:textId="77777777" w:rsidR="00D106EE" w:rsidRDefault="00D106EE">
      <w:pPr>
        <w:spacing w:after="0" w:line="240" w:lineRule="auto"/>
      </w:pPr>
      <w:r>
        <w:separator/>
      </w:r>
    </w:p>
  </w:footnote>
  <w:footnote w:type="continuationSeparator" w:id="0">
    <w:p w14:paraId="48E9F4E5" w14:textId="77777777" w:rsidR="00D106EE" w:rsidRDefault="00D106EE">
      <w:pPr>
        <w:spacing w:after="0" w:line="240" w:lineRule="auto"/>
      </w:pPr>
      <w:r>
        <w:continuationSeparator/>
      </w:r>
    </w:p>
  </w:footnote>
  <w:footnote w:type="continuationNotice" w:id="1">
    <w:p w14:paraId="7E816D6E" w14:textId="77777777" w:rsidR="00D106EE" w:rsidRDefault="00D106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213D5"/>
    <w:multiLevelType w:val="hybridMultilevel"/>
    <w:tmpl w:val="2A1009AE"/>
    <w:lvl w:ilvl="0" w:tplc="115077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7103C"/>
    <w:multiLevelType w:val="hybridMultilevel"/>
    <w:tmpl w:val="22FE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DA7411"/>
    <w:multiLevelType w:val="hybridMultilevel"/>
    <w:tmpl w:val="6C266BC8"/>
    <w:lvl w:ilvl="0" w:tplc="115077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3756">
    <w:abstractNumId w:val="1"/>
  </w:num>
  <w:num w:numId="2" w16cid:durableId="61684521">
    <w:abstractNumId w:val="12"/>
  </w:num>
  <w:num w:numId="3" w16cid:durableId="1461067282">
    <w:abstractNumId w:val="7"/>
  </w:num>
  <w:num w:numId="4" w16cid:durableId="1604915859">
    <w:abstractNumId w:val="5"/>
  </w:num>
  <w:num w:numId="5" w16cid:durableId="950551170">
    <w:abstractNumId w:val="4"/>
  </w:num>
  <w:num w:numId="6" w16cid:durableId="710423327">
    <w:abstractNumId w:val="14"/>
  </w:num>
  <w:num w:numId="7" w16cid:durableId="154105655">
    <w:abstractNumId w:val="15"/>
  </w:num>
  <w:num w:numId="8" w16cid:durableId="1568496876">
    <w:abstractNumId w:val="10"/>
  </w:num>
  <w:num w:numId="9" w16cid:durableId="342824691">
    <w:abstractNumId w:val="0"/>
  </w:num>
  <w:num w:numId="10" w16cid:durableId="725642617">
    <w:abstractNumId w:val="3"/>
  </w:num>
  <w:num w:numId="11" w16cid:durableId="1413895128">
    <w:abstractNumId w:val="9"/>
  </w:num>
  <w:num w:numId="12" w16cid:durableId="1557861029">
    <w:abstractNumId w:val="13"/>
  </w:num>
  <w:num w:numId="13" w16cid:durableId="528180020">
    <w:abstractNumId w:val="2"/>
  </w:num>
  <w:num w:numId="14" w16cid:durableId="748576362">
    <w:abstractNumId w:val="8"/>
  </w:num>
  <w:num w:numId="15" w16cid:durableId="1425690075">
    <w:abstractNumId w:val="6"/>
  </w:num>
  <w:num w:numId="16" w16cid:durableId="479349985">
    <w:abstractNumId w:val="11"/>
  </w:num>
  <w:num w:numId="17" w16cid:durableId="145324348">
    <w:abstractNumId w:val="11"/>
    <w:lvlOverride w:ilvl="0"/>
    <w:lvlOverride w:ilvl="1"/>
    <w:lvlOverride w:ilvl="2"/>
    <w:lvlOverride w:ilvl="3"/>
    <w:lvlOverride w:ilvl="4"/>
    <w:lvlOverride w:ilvl="5"/>
    <w:lvlOverride w:ilvl="6"/>
    <w:lvlOverride w:ilvl="7"/>
    <w:lvlOverride w:ilvl="8"/>
  </w:num>
  <w:num w:numId="18" w16cid:durableId="199055338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51941"/>
    <w:rsid w:val="000729E0"/>
    <w:rsid w:val="000D62E8"/>
    <w:rsid w:val="00114B1C"/>
    <w:rsid w:val="001412D4"/>
    <w:rsid w:val="00152DA8"/>
    <w:rsid w:val="001611F5"/>
    <w:rsid w:val="001709F2"/>
    <w:rsid w:val="00185EEA"/>
    <w:rsid w:val="001C65A0"/>
    <w:rsid w:val="001F0DA0"/>
    <w:rsid w:val="001F52FE"/>
    <w:rsid w:val="00216A2C"/>
    <w:rsid w:val="002230E6"/>
    <w:rsid w:val="0022344A"/>
    <w:rsid w:val="00225405"/>
    <w:rsid w:val="00243618"/>
    <w:rsid w:val="00266158"/>
    <w:rsid w:val="002915BF"/>
    <w:rsid w:val="002A1D5F"/>
    <w:rsid w:val="002A6E54"/>
    <w:rsid w:val="002C46F2"/>
    <w:rsid w:val="002D146E"/>
    <w:rsid w:val="0030362D"/>
    <w:rsid w:val="00303E10"/>
    <w:rsid w:val="00307763"/>
    <w:rsid w:val="00334AE0"/>
    <w:rsid w:val="00345CEA"/>
    <w:rsid w:val="003761DB"/>
    <w:rsid w:val="003C0117"/>
    <w:rsid w:val="003C61E1"/>
    <w:rsid w:val="003D0189"/>
    <w:rsid w:val="003F7129"/>
    <w:rsid w:val="0043785C"/>
    <w:rsid w:val="00443627"/>
    <w:rsid w:val="004452B6"/>
    <w:rsid w:val="0045462D"/>
    <w:rsid w:val="004647EE"/>
    <w:rsid w:val="004823D1"/>
    <w:rsid w:val="00483739"/>
    <w:rsid w:val="004974D3"/>
    <w:rsid w:val="004D0EAA"/>
    <w:rsid w:val="004D0FD7"/>
    <w:rsid w:val="004D3616"/>
    <w:rsid w:val="004E2190"/>
    <w:rsid w:val="004E7448"/>
    <w:rsid w:val="00504BAB"/>
    <w:rsid w:val="00506661"/>
    <w:rsid w:val="005066F2"/>
    <w:rsid w:val="00530D18"/>
    <w:rsid w:val="005472C5"/>
    <w:rsid w:val="005A4400"/>
    <w:rsid w:val="005C3DD8"/>
    <w:rsid w:val="00623BD5"/>
    <w:rsid w:val="00665C27"/>
    <w:rsid w:val="00667DB0"/>
    <w:rsid w:val="006A55CE"/>
    <w:rsid w:val="006C4A26"/>
    <w:rsid w:val="006E52AB"/>
    <w:rsid w:val="00730675"/>
    <w:rsid w:val="00740001"/>
    <w:rsid w:val="0075017B"/>
    <w:rsid w:val="00752A2B"/>
    <w:rsid w:val="00764F1F"/>
    <w:rsid w:val="00776F71"/>
    <w:rsid w:val="00782E67"/>
    <w:rsid w:val="0078677D"/>
    <w:rsid w:val="007B544D"/>
    <w:rsid w:val="007D644A"/>
    <w:rsid w:val="007E0525"/>
    <w:rsid w:val="007E1C4A"/>
    <w:rsid w:val="007E2C9A"/>
    <w:rsid w:val="00810D8E"/>
    <w:rsid w:val="00822B0B"/>
    <w:rsid w:val="00864C28"/>
    <w:rsid w:val="008B71B8"/>
    <w:rsid w:val="008C4823"/>
    <w:rsid w:val="008D4A7B"/>
    <w:rsid w:val="008F3ABD"/>
    <w:rsid w:val="008F6415"/>
    <w:rsid w:val="00912B1F"/>
    <w:rsid w:val="00916A96"/>
    <w:rsid w:val="00954D73"/>
    <w:rsid w:val="00967D1C"/>
    <w:rsid w:val="00986597"/>
    <w:rsid w:val="0099252F"/>
    <w:rsid w:val="009B6F5A"/>
    <w:rsid w:val="009B72EA"/>
    <w:rsid w:val="009D0056"/>
    <w:rsid w:val="009D3CDF"/>
    <w:rsid w:val="009E4A90"/>
    <w:rsid w:val="009F0546"/>
    <w:rsid w:val="00A1337E"/>
    <w:rsid w:val="00A276AD"/>
    <w:rsid w:val="00A411DF"/>
    <w:rsid w:val="00A52908"/>
    <w:rsid w:val="00A65B1F"/>
    <w:rsid w:val="00AB00E8"/>
    <w:rsid w:val="00AF0D0C"/>
    <w:rsid w:val="00B006A5"/>
    <w:rsid w:val="00B11822"/>
    <w:rsid w:val="00B24E03"/>
    <w:rsid w:val="00B45A7A"/>
    <w:rsid w:val="00B479B7"/>
    <w:rsid w:val="00BA6DD5"/>
    <w:rsid w:val="00BB5FC6"/>
    <w:rsid w:val="00BE6B22"/>
    <w:rsid w:val="00BE7329"/>
    <w:rsid w:val="00C35009"/>
    <w:rsid w:val="00C358C4"/>
    <w:rsid w:val="00C417BD"/>
    <w:rsid w:val="00C45759"/>
    <w:rsid w:val="00C51F47"/>
    <w:rsid w:val="00C5274E"/>
    <w:rsid w:val="00C74554"/>
    <w:rsid w:val="00C9163E"/>
    <w:rsid w:val="00C9344C"/>
    <w:rsid w:val="00CA1016"/>
    <w:rsid w:val="00D058F5"/>
    <w:rsid w:val="00D106EE"/>
    <w:rsid w:val="00D42612"/>
    <w:rsid w:val="00D42A26"/>
    <w:rsid w:val="00D57A4B"/>
    <w:rsid w:val="00D855E7"/>
    <w:rsid w:val="00DB7178"/>
    <w:rsid w:val="00DE56FD"/>
    <w:rsid w:val="00DF6822"/>
    <w:rsid w:val="00E059B7"/>
    <w:rsid w:val="00E24191"/>
    <w:rsid w:val="00E335CE"/>
    <w:rsid w:val="00E36476"/>
    <w:rsid w:val="00E534F3"/>
    <w:rsid w:val="00E62A72"/>
    <w:rsid w:val="00E870B3"/>
    <w:rsid w:val="00EB58F1"/>
    <w:rsid w:val="00ED0EDE"/>
    <w:rsid w:val="00EE5350"/>
    <w:rsid w:val="00F2509D"/>
    <w:rsid w:val="00F45875"/>
    <w:rsid w:val="00F544FD"/>
    <w:rsid w:val="00F56DB1"/>
    <w:rsid w:val="00F70702"/>
    <w:rsid w:val="00F74E9F"/>
    <w:rsid w:val="00F945CE"/>
    <w:rsid w:val="00FA1F65"/>
    <w:rsid w:val="00FC1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1192">
      <w:bodyDiv w:val="1"/>
      <w:marLeft w:val="0"/>
      <w:marRight w:val="0"/>
      <w:marTop w:val="0"/>
      <w:marBottom w:val="0"/>
      <w:divBdr>
        <w:top w:val="none" w:sz="0" w:space="0" w:color="auto"/>
        <w:left w:val="none" w:sz="0" w:space="0" w:color="auto"/>
        <w:bottom w:val="none" w:sz="0" w:space="0" w:color="auto"/>
        <w:right w:val="none" w:sz="0" w:space="0" w:color="auto"/>
      </w:divBdr>
    </w:div>
    <w:div w:id="281227313">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622423527">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743071763">
      <w:bodyDiv w:val="1"/>
      <w:marLeft w:val="0"/>
      <w:marRight w:val="0"/>
      <w:marTop w:val="0"/>
      <w:marBottom w:val="0"/>
      <w:divBdr>
        <w:top w:val="none" w:sz="0" w:space="0" w:color="auto"/>
        <w:left w:val="none" w:sz="0" w:space="0" w:color="auto"/>
        <w:bottom w:val="none" w:sz="0" w:space="0" w:color="auto"/>
        <w:right w:val="none" w:sz="0" w:space="0" w:color="auto"/>
      </w:divBdr>
    </w:div>
    <w:div w:id="770586213">
      <w:bodyDiv w:val="1"/>
      <w:marLeft w:val="0"/>
      <w:marRight w:val="0"/>
      <w:marTop w:val="0"/>
      <w:marBottom w:val="0"/>
      <w:divBdr>
        <w:top w:val="none" w:sz="0" w:space="0" w:color="auto"/>
        <w:left w:val="none" w:sz="0" w:space="0" w:color="auto"/>
        <w:bottom w:val="none" w:sz="0" w:space="0" w:color="auto"/>
        <w:right w:val="none" w:sz="0" w:space="0" w:color="auto"/>
      </w:divBdr>
    </w:div>
    <w:div w:id="793527735">
      <w:bodyDiv w:val="1"/>
      <w:marLeft w:val="0"/>
      <w:marRight w:val="0"/>
      <w:marTop w:val="0"/>
      <w:marBottom w:val="0"/>
      <w:divBdr>
        <w:top w:val="none" w:sz="0" w:space="0" w:color="auto"/>
        <w:left w:val="none" w:sz="0" w:space="0" w:color="auto"/>
        <w:bottom w:val="none" w:sz="0" w:space="0" w:color="auto"/>
        <w:right w:val="none" w:sz="0" w:space="0" w:color="auto"/>
      </w:divBdr>
    </w:div>
    <w:div w:id="931209076">
      <w:bodyDiv w:val="1"/>
      <w:marLeft w:val="0"/>
      <w:marRight w:val="0"/>
      <w:marTop w:val="0"/>
      <w:marBottom w:val="0"/>
      <w:divBdr>
        <w:top w:val="none" w:sz="0" w:space="0" w:color="auto"/>
        <w:left w:val="none" w:sz="0" w:space="0" w:color="auto"/>
        <w:bottom w:val="none" w:sz="0" w:space="0" w:color="auto"/>
        <w:right w:val="none" w:sz="0" w:space="0" w:color="auto"/>
      </w:divBdr>
    </w:div>
    <w:div w:id="997616883">
      <w:bodyDiv w:val="1"/>
      <w:marLeft w:val="0"/>
      <w:marRight w:val="0"/>
      <w:marTop w:val="0"/>
      <w:marBottom w:val="0"/>
      <w:divBdr>
        <w:top w:val="none" w:sz="0" w:space="0" w:color="auto"/>
        <w:left w:val="none" w:sz="0" w:space="0" w:color="auto"/>
        <w:bottom w:val="none" w:sz="0" w:space="0" w:color="auto"/>
        <w:right w:val="none" w:sz="0" w:space="0" w:color="auto"/>
      </w:divBdr>
    </w:div>
    <w:div w:id="1101679709">
      <w:bodyDiv w:val="1"/>
      <w:marLeft w:val="0"/>
      <w:marRight w:val="0"/>
      <w:marTop w:val="0"/>
      <w:marBottom w:val="0"/>
      <w:divBdr>
        <w:top w:val="none" w:sz="0" w:space="0" w:color="auto"/>
        <w:left w:val="none" w:sz="0" w:space="0" w:color="auto"/>
        <w:bottom w:val="none" w:sz="0" w:space="0" w:color="auto"/>
        <w:right w:val="none" w:sz="0" w:space="0" w:color="auto"/>
      </w:divBdr>
    </w:div>
    <w:div w:id="1229418789">
      <w:bodyDiv w:val="1"/>
      <w:marLeft w:val="0"/>
      <w:marRight w:val="0"/>
      <w:marTop w:val="0"/>
      <w:marBottom w:val="0"/>
      <w:divBdr>
        <w:top w:val="none" w:sz="0" w:space="0" w:color="auto"/>
        <w:left w:val="none" w:sz="0" w:space="0" w:color="auto"/>
        <w:bottom w:val="none" w:sz="0" w:space="0" w:color="auto"/>
        <w:right w:val="none" w:sz="0" w:space="0" w:color="auto"/>
      </w:divBdr>
    </w:div>
    <w:div w:id="1391490518">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1552">
      <w:bodyDiv w:val="1"/>
      <w:marLeft w:val="0"/>
      <w:marRight w:val="0"/>
      <w:marTop w:val="0"/>
      <w:marBottom w:val="0"/>
      <w:divBdr>
        <w:top w:val="none" w:sz="0" w:space="0" w:color="auto"/>
        <w:left w:val="none" w:sz="0" w:space="0" w:color="auto"/>
        <w:bottom w:val="none" w:sz="0" w:space="0" w:color="auto"/>
        <w:right w:val="none" w:sz="0" w:space="0" w:color="auto"/>
      </w:divBdr>
    </w:div>
    <w:div w:id="178992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yley.tomlinson@actiontogethe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yley.tomlinson@actiontogethe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iontogether.org.uk/become-memb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ingwage.org.uk/become-a-living-wage-employ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7" ma:contentTypeDescription="Create a new document." ma:contentTypeScope="" ma:versionID="5b04fcc23dddda0d6b62bfcec059795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4046f0cf84fd691f719b0b7b3f038b9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0134D-F215-4B65-89B8-E1767D023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047F4F59-DA1C-46C2-96F9-5DA550D3E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Links>
    <vt:vector size="30" baseType="variant">
      <vt:variant>
        <vt:i4>4128825</vt:i4>
      </vt:variant>
      <vt:variant>
        <vt:i4>12</vt:i4>
      </vt:variant>
      <vt:variant>
        <vt:i4>0</vt:i4>
      </vt:variant>
      <vt:variant>
        <vt:i4>5</vt:i4>
      </vt:variant>
      <vt:variant>
        <vt:lpwstr>https://www.tnlcommunityfund.org.uk/funding/funding-guidance/full-cost-recovery</vt:lpwstr>
      </vt:variant>
      <vt:variant>
        <vt:lpwstr/>
      </vt:variant>
      <vt:variant>
        <vt:i4>3473523</vt:i4>
      </vt:variant>
      <vt:variant>
        <vt:i4>9</vt:i4>
      </vt:variant>
      <vt:variant>
        <vt:i4>0</vt:i4>
      </vt:variant>
      <vt:variant>
        <vt:i4>5</vt:i4>
      </vt:variant>
      <vt:variant>
        <vt:lpwstr>https://www.livingwage.org.uk/become-a-living-wage-employer</vt:lpwstr>
      </vt:variant>
      <vt:variant>
        <vt:lpwstr/>
      </vt:variant>
      <vt:variant>
        <vt:i4>7536729</vt:i4>
      </vt:variant>
      <vt:variant>
        <vt:i4>6</vt:i4>
      </vt:variant>
      <vt:variant>
        <vt:i4>0</vt:i4>
      </vt:variant>
      <vt:variant>
        <vt:i4>5</vt:i4>
      </vt:variant>
      <vt:variant>
        <vt:lpwstr>mailto:hayley.tomlinson@actiontogether.org.uk</vt:lpwstr>
      </vt:variant>
      <vt:variant>
        <vt:lpwstr/>
      </vt:variant>
      <vt:variant>
        <vt:i4>7536729</vt:i4>
      </vt:variant>
      <vt:variant>
        <vt:i4>3</vt:i4>
      </vt:variant>
      <vt:variant>
        <vt:i4>0</vt:i4>
      </vt:variant>
      <vt:variant>
        <vt:i4>5</vt:i4>
      </vt:variant>
      <vt:variant>
        <vt:lpwstr>mailto:hayley.tomlinson@actiontogether.org.uk</vt:lpwstr>
      </vt:variant>
      <vt:variant>
        <vt:lpwstr/>
      </vt:variant>
      <vt:variant>
        <vt:i4>6553703</vt:i4>
      </vt:variant>
      <vt:variant>
        <vt:i4>0</vt:i4>
      </vt:variant>
      <vt:variant>
        <vt:i4>0</vt:i4>
      </vt:variant>
      <vt:variant>
        <vt:i4>5</vt:i4>
      </vt:variant>
      <vt:variant>
        <vt:lpwstr>https://www.actiontogether.org.uk/become-member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Hayley Tomlinson</cp:lastModifiedBy>
  <cp:revision>35</cp:revision>
  <dcterms:created xsi:type="dcterms:W3CDTF">2024-11-13T13:35:00Z</dcterms:created>
  <dcterms:modified xsi:type="dcterms:W3CDTF">2025-01-28T08:41:00Z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