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1AA64" w14:textId="052BAB0C" w:rsidR="001C0AF0" w:rsidRDefault="001C0AF0">
      <w:bookmarkStart w:id="0" w:name="_GoBack"/>
      <w:bookmarkEnd w:id="0"/>
    </w:p>
    <w:p w14:paraId="22088F6E" w14:textId="77777777" w:rsidR="006D1B0E" w:rsidRDefault="006D1B0E"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p>
    <w:p w14:paraId="50474F32" w14:textId="7055AE31" w:rsidR="006D1B0E" w:rsidRPr="006D1B0E" w:rsidRDefault="006D1B0E"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r w:rsidRPr="006D1B0E">
        <w:rPr>
          <w:rFonts w:ascii="Trebuchet MS" w:hAnsi="Trebuchet MS" w:cs="Arial"/>
        </w:rPr>
        <w:t xml:space="preserve">Rochdale Borough prides itself on its spirit of co-operation and working in partnership, and for being home to strong, vibrant and cohesive communities. Diversity is one of our strengths, with our four townships being home to numerous distinctive communities. </w:t>
      </w:r>
    </w:p>
    <w:p w14:paraId="5AB6047C" w14:textId="77777777" w:rsidR="006D1B0E" w:rsidRPr="006D1B0E" w:rsidRDefault="006D1B0E"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p>
    <w:p w14:paraId="13D6E24A" w14:textId="77777777" w:rsidR="006D1B0E" w:rsidRPr="006D1B0E" w:rsidRDefault="006D1B0E"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r w:rsidRPr="006D1B0E">
        <w:rPr>
          <w:rFonts w:ascii="Trebuchet MS" w:hAnsi="Trebuchet MS" w:cs="Arial"/>
        </w:rPr>
        <w:t xml:space="preserve">As a Safer Communities </w:t>
      </w:r>
      <w:proofErr w:type="gramStart"/>
      <w:r w:rsidRPr="006D1B0E">
        <w:rPr>
          <w:rFonts w:ascii="Trebuchet MS" w:hAnsi="Trebuchet MS" w:cs="Arial"/>
        </w:rPr>
        <w:t>Partnership</w:t>
      </w:r>
      <w:proofErr w:type="gramEnd"/>
      <w:r w:rsidRPr="006D1B0E">
        <w:rPr>
          <w:rFonts w:ascii="Trebuchet MS" w:hAnsi="Trebuchet MS" w:cs="Arial"/>
        </w:rPr>
        <w:t xml:space="preserve"> we are positive about the future, we are not complacent and will continue to work hard together to help to make the Borough a safe, welcoming and attractive place to live, work and visit. </w:t>
      </w:r>
    </w:p>
    <w:p w14:paraId="35B3F12C" w14:textId="77777777" w:rsidR="006D1B0E" w:rsidRPr="006D1B0E" w:rsidRDefault="006D1B0E"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p>
    <w:p w14:paraId="5337F8FA" w14:textId="5A54D194" w:rsidR="006D1B0E" w:rsidRDefault="006D1B0E"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r w:rsidRPr="006D1B0E">
        <w:rPr>
          <w:rFonts w:ascii="Trebuchet MS" w:hAnsi="Trebuchet MS" w:cs="Arial"/>
        </w:rPr>
        <w:t xml:space="preserve">Our priorities are informed through analysis of crime and community safety data, and by listening to the views of those living and working in the borough. They reflect our most pressing community safety issues and are underpinned by an overarching commitment to safeguard and protect the most vulnerable people in society. </w:t>
      </w:r>
    </w:p>
    <w:p w14:paraId="02F8F416" w14:textId="23B890E3" w:rsidR="004E7631" w:rsidRDefault="004E7631"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p>
    <w:p w14:paraId="7A9B2456" w14:textId="39AE213E" w:rsidR="004E7631" w:rsidRPr="006D1B0E" w:rsidRDefault="004E7631" w:rsidP="006D1B0E">
      <w:pPr>
        <w:pBdr>
          <w:top w:val="threeDEmboss" w:sz="6" w:space="1" w:color="403152"/>
          <w:left w:val="threeDEmboss" w:sz="6" w:space="4" w:color="403152"/>
          <w:bottom w:val="threeDEmboss" w:sz="6" w:space="31" w:color="403152"/>
          <w:right w:val="threeDEmboss" w:sz="6" w:space="1" w:color="403152"/>
        </w:pBdr>
        <w:spacing w:after="0"/>
        <w:rPr>
          <w:rFonts w:ascii="Trebuchet MS" w:hAnsi="Trebuchet MS" w:cs="Arial"/>
        </w:rPr>
      </w:pPr>
      <w:r>
        <w:rPr>
          <w:rFonts w:ascii="Trebuchet MS" w:hAnsi="Trebuchet MS" w:cs="Arial"/>
        </w:rPr>
        <w:t>We are working with Action Together to distribute funding and offer development support to organisations.</w:t>
      </w:r>
    </w:p>
    <w:p w14:paraId="774DA5E0" w14:textId="00059B3B" w:rsidR="006D1B0E" w:rsidRDefault="006D1B0E"/>
    <w:tbl>
      <w:tblPr>
        <w:tblW w:w="10598" w:type="dxa"/>
        <w:tblInd w:w="-782" w:type="dxa"/>
        <w:shd w:val="clear" w:color="auto" w:fill="E8D1FF"/>
        <w:tblLook w:val="04A0" w:firstRow="1" w:lastRow="0" w:firstColumn="1" w:lastColumn="0" w:noHBand="0" w:noVBand="1"/>
      </w:tblPr>
      <w:tblGrid>
        <w:gridCol w:w="10598"/>
      </w:tblGrid>
      <w:tr w:rsidR="006D1B0E" w:rsidRPr="006D1B0E" w14:paraId="0B2D23DC" w14:textId="77777777" w:rsidTr="006D1B0E">
        <w:trPr>
          <w:trHeight w:val="454"/>
        </w:trPr>
        <w:tc>
          <w:tcPr>
            <w:tcW w:w="10598" w:type="dxa"/>
            <w:shd w:val="clear" w:color="auto" w:fill="E5DFEC"/>
            <w:noWrap/>
            <w:vAlign w:val="center"/>
          </w:tcPr>
          <w:p w14:paraId="73291C3C" w14:textId="77777777" w:rsidR="006D1B0E" w:rsidRPr="006D1B0E" w:rsidRDefault="006D1B0E" w:rsidP="00300334">
            <w:pPr>
              <w:spacing w:after="0" w:line="240" w:lineRule="auto"/>
              <w:rPr>
                <w:rFonts w:ascii="Trebuchet MS" w:eastAsia="Times New Roman" w:hAnsi="Trebuchet MS" w:cs="Arial"/>
              </w:rPr>
            </w:pPr>
            <w:r w:rsidRPr="006D1B0E">
              <w:rPr>
                <w:rFonts w:ascii="Trebuchet MS" w:eastAsia="Times New Roman" w:hAnsi="Trebuchet MS" w:cs="Arial"/>
                <w:b/>
                <w:bCs/>
              </w:rPr>
              <w:t>1. Purpose of the fund</w:t>
            </w:r>
          </w:p>
        </w:tc>
      </w:tr>
    </w:tbl>
    <w:p w14:paraId="5DC55E5A" w14:textId="77777777" w:rsidR="006D1B0E" w:rsidRPr="006D1B0E" w:rsidRDefault="006D1B0E" w:rsidP="006D1B0E">
      <w:pPr>
        <w:spacing w:after="0"/>
        <w:rPr>
          <w:rFonts w:ascii="Trebuchet MS" w:hAnsi="Trebuchet MS" w:cs="Arial"/>
        </w:rPr>
      </w:pPr>
    </w:p>
    <w:p w14:paraId="77C17BB5" w14:textId="5D33EA4C" w:rsidR="006D1B0E" w:rsidRPr="006D1B0E" w:rsidRDefault="004E7631" w:rsidP="006D1B0E">
      <w:pPr>
        <w:jc w:val="both"/>
        <w:rPr>
          <w:rFonts w:ascii="Trebuchet MS" w:hAnsi="Trebuchet MS" w:cs="Arial"/>
        </w:rPr>
      </w:pPr>
      <w:r>
        <w:rPr>
          <w:rFonts w:ascii="Trebuchet MS" w:hAnsi="Trebuchet MS" w:cs="Arial"/>
        </w:rPr>
        <w:t>Rochdale Safer Communities Partnership</w:t>
      </w:r>
      <w:r w:rsidR="006D1B0E" w:rsidRPr="006D1B0E">
        <w:rPr>
          <w:rFonts w:ascii="Trebuchet MS" w:hAnsi="Trebuchet MS" w:cs="Arial"/>
        </w:rPr>
        <w:t xml:space="preserve"> continue to make progress on all strategic priorities </w:t>
      </w:r>
      <w:r>
        <w:rPr>
          <w:rFonts w:ascii="Trebuchet MS" w:hAnsi="Trebuchet MS" w:cs="Arial"/>
        </w:rPr>
        <w:t>and</w:t>
      </w:r>
      <w:r w:rsidR="006D1B0E" w:rsidRPr="006D1B0E">
        <w:rPr>
          <w:rFonts w:ascii="Trebuchet MS" w:hAnsi="Trebuchet MS" w:cs="Arial"/>
        </w:rPr>
        <w:t xml:space="preserve"> inten</w:t>
      </w:r>
      <w:r>
        <w:rPr>
          <w:rFonts w:ascii="Trebuchet MS" w:hAnsi="Trebuchet MS" w:cs="Arial"/>
        </w:rPr>
        <w:t>d</w:t>
      </w:r>
      <w:r w:rsidR="006D1B0E" w:rsidRPr="006D1B0E">
        <w:rPr>
          <w:rFonts w:ascii="Trebuchet MS" w:hAnsi="Trebuchet MS" w:cs="Arial"/>
        </w:rPr>
        <w:t xml:space="preserve"> to work alongside communities, organisations and projects which support the partnership to</w:t>
      </w:r>
      <w:r w:rsidR="006D1B0E" w:rsidRPr="006D1B0E">
        <w:rPr>
          <w:rFonts w:ascii="Trebuchet MS" w:hAnsi="Trebuchet MS" w:cs="Arial"/>
          <w:sz w:val="24"/>
          <w:szCs w:val="24"/>
        </w:rPr>
        <w:t xml:space="preserve"> </w:t>
      </w:r>
      <w:r w:rsidR="006D1B0E" w:rsidRPr="006D1B0E">
        <w:rPr>
          <w:rFonts w:ascii="Trebuchet MS" w:hAnsi="Trebuchet MS" w:cs="Arial"/>
        </w:rPr>
        <w:t xml:space="preserve">achieve communities that are: </w:t>
      </w:r>
    </w:p>
    <w:p w14:paraId="54B3C6DD" w14:textId="77777777" w:rsidR="006D1B0E" w:rsidRPr="006D1B0E" w:rsidRDefault="006D1B0E" w:rsidP="006D1B0E">
      <w:pPr>
        <w:numPr>
          <w:ilvl w:val="0"/>
          <w:numId w:val="5"/>
        </w:numPr>
        <w:autoSpaceDE w:val="0"/>
        <w:autoSpaceDN w:val="0"/>
        <w:adjustRightInd w:val="0"/>
        <w:spacing w:after="0"/>
        <w:rPr>
          <w:rFonts w:ascii="Trebuchet MS" w:hAnsi="Trebuchet MS" w:cs="Arial"/>
          <w:color w:val="000000"/>
          <w:lang w:eastAsia="en-GB"/>
        </w:rPr>
      </w:pPr>
      <w:r w:rsidRPr="006D1B0E">
        <w:rPr>
          <w:rFonts w:ascii="Trebuchet MS" w:hAnsi="Trebuchet MS" w:cs="Arial"/>
          <w:color w:val="000000"/>
          <w:lang w:eastAsia="en-GB"/>
        </w:rPr>
        <w:t>Free from the harm of domestic abuse</w:t>
      </w:r>
    </w:p>
    <w:p w14:paraId="0FE0ECB9" w14:textId="77777777" w:rsidR="006D1B0E" w:rsidRPr="006D1B0E" w:rsidRDefault="006D1B0E" w:rsidP="006D1B0E">
      <w:pPr>
        <w:numPr>
          <w:ilvl w:val="0"/>
          <w:numId w:val="5"/>
        </w:numPr>
        <w:autoSpaceDE w:val="0"/>
        <w:autoSpaceDN w:val="0"/>
        <w:adjustRightInd w:val="0"/>
        <w:spacing w:after="0"/>
        <w:rPr>
          <w:rFonts w:ascii="Trebuchet MS" w:hAnsi="Trebuchet MS" w:cs="Arial"/>
          <w:color w:val="000000"/>
          <w:lang w:eastAsia="en-GB"/>
        </w:rPr>
      </w:pPr>
      <w:r w:rsidRPr="006D1B0E">
        <w:rPr>
          <w:rFonts w:ascii="Trebuchet MS" w:hAnsi="Trebuchet MS" w:cs="Arial"/>
          <w:color w:val="000000"/>
          <w:lang w:eastAsia="en-GB"/>
        </w:rPr>
        <w:t>and violence</w:t>
      </w:r>
    </w:p>
    <w:p w14:paraId="42E61FEB" w14:textId="77777777" w:rsidR="006D1B0E" w:rsidRPr="006D1B0E" w:rsidRDefault="006D1B0E" w:rsidP="006D1B0E">
      <w:pPr>
        <w:numPr>
          <w:ilvl w:val="0"/>
          <w:numId w:val="5"/>
        </w:numPr>
        <w:autoSpaceDE w:val="0"/>
        <w:autoSpaceDN w:val="0"/>
        <w:adjustRightInd w:val="0"/>
        <w:spacing w:after="0"/>
        <w:rPr>
          <w:rFonts w:ascii="Trebuchet MS" w:hAnsi="Trebuchet MS" w:cs="Arial"/>
          <w:color w:val="000000"/>
          <w:lang w:eastAsia="en-GB"/>
        </w:rPr>
      </w:pPr>
      <w:r w:rsidRPr="006D1B0E">
        <w:rPr>
          <w:rFonts w:ascii="Trebuchet MS" w:hAnsi="Trebuchet MS" w:cs="Arial"/>
          <w:color w:val="000000"/>
          <w:lang w:eastAsia="en-GB"/>
        </w:rPr>
        <w:t>Free from the harm of organised crime</w:t>
      </w:r>
    </w:p>
    <w:p w14:paraId="11634261" w14:textId="77777777" w:rsidR="006D1B0E" w:rsidRPr="006D1B0E" w:rsidRDefault="006D1B0E" w:rsidP="006D1B0E">
      <w:pPr>
        <w:numPr>
          <w:ilvl w:val="0"/>
          <w:numId w:val="5"/>
        </w:numPr>
        <w:autoSpaceDE w:val="0"/>
        <w:autoSpaceDN w:val="0"/>
        <w:adjustRightInd w:val="0"/>
        <w:spacing w:after="0"/>
        <w:rPr>
          <w:rFonts w:ascii="Trebuchet MS" w:hAnsi="Trebuchet MS" w:cs="Arial"/>
          <w:color w:val="000000"/>
          <w:lang w:eastAsia="en-GB"/>
        </w:rPr>
      </w:pPr>
      <w:r w:rsidRPr="006D1B0E">
        <w:rPr>
          <w:rFonts w:ascii="Trebuchet MS" w:hAnsi="Trebuchet MS" w:cs="Arial"/>
          <w:color w:val="000000"/>
          <w:lang w:eastAsia="en-GB"/>
        </w:rPr>
        <w:t>and exploitation</w:t>
      </w:r>
    </w:p>
    <w:p w14:paraId="27F64C12" w14:textId="77777777" w:rsidR="006D1B0E" w:rsidRPr="006D1B0E" w:rsidRDefault="006D1B0E" w:rsidP="006D1B0E">
      <w:pPr>
        <w:numPr>
          <w:ilvl w:val="0"/>
          <w:numId w:val="5"/>
        </w:numPr>
        <w:autoSpaceDE w:val="0"/>
        <w:autoSpaceDN w:val="0"/>
        <w:adjustRightInd w:val="0"/>
        <w:spacing w:after="0"/>
        <w:rPr>
          <w:rFonts w:ascii="Trebuchet MS" w:hAnsi="Trebuchet MS" w:cs="Arial"/>
          <w:color w:val="000000"/>
          <w:lang w:eastAsia="en-GB"/>
        </w:rPr>
      </w:pPr>
      <w:r w:rsidRPr="006D1B0E">
        <w:rPr>
          <w:rFonts w:ascii="Trebuchet MS" w:hAnsi="Trebuchet MS" w:cs="Arial"/>
          <w:color w:val="000000"/>
          <w:lang w:eastAsia="en-GB"/>
        </w:rPr>
        <w:t>Safe from crime and anti-social behaviour</w:t>
      </w:r>
    </w:p>
    <w:p w14:paraId="2ED1174C" w14:textId="77777777" w:rsidR="006D1B0E" w:rsidRPr="006D1B0E" w:rsidRDefault="006D1B0E" w:rsidP="006D1B0E">
      <w:pPr>
        <w:numPr>
          <w:ilvl w:val="0"/>
          <w:numId w:val="5"/>
        </w:numPr>
        <w:autoSpaceDE w:val="0"/>
        <w:autoSpaceDN w:val="0"/>
        <w:adjustRightInd w:val="0"/>
        <w:spacing w:after="0"/>
        <w:rPr>
          <w:rFonts w:ascii="Trebuchet MS" w:hAnsi="Trebuchet MS" w:cs="Arial"/>
          <w:color w:val="000000"/>
          <w:lang w:eastAsia="en-GB"/>
        </w:rPr>
      </w:pPr>
      <w:r w:rsidRPr="006D1B0E">
        <w:rPr>
          <w:rFonts w:ascii="Trebuchet MS" w:hAnsi="Trebuchet MS" w:cs="Arial"/>
          <w:color w:val="000000"/>
          <w:lang w:eastAsia="en-GB"/>
        </w:rPr>
        <w:t>Able to live, work, learn and socialise in harmony in their communities</w:t>
      </w:r>
    </w:p>
    <w:p w14:paraId="26778066" w14:textId="77777777" w:rsidR="006D1B0E" w:rsidRPr="006D1B0E" w:rsidRDefault="006D1B0E" w:rsidP="006D1B0E">
      <w:pPr>
        <w:jc w:val="both"/>
        <w:rPr>
          <w:rFonts w:ascii="Trebuchet MS" w:hAnsi="Trebuchet MS" w:cs="Arial"/>
        </w:rPr>
      </w:pPr>
    </w:p>
    <w:tbl>
      <w:tblPr>
        <w:tblW w:w="10558"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8"/>
      </w:tblGrid>
      <w:tr w:rsidR="006D1B0E" w:rsidRPr="006D1B0E" w14:paraId="0BCA5F44" w14:textId="77777777" w:rsidTr="006D1B0E">
        <w:trPr>
          <w:trHeight w:val="454"/>
        </w:trPr>
        <w:tc>
          <w:tcPr>
            <w:tcW w:w="10558" w:type="dxa"/>
            <w:tcBorders>
              <w:top w:val="nil"/>
              <w:left w:val="nil"/>
              <w:bottom w:val="nil"/>
              <w:right w:val="nil"/>
            </w:tcBorders>
            <w:shd w:val="clear" w:color="auto" w:fill="E5DFEC"/>
            <w:vAlign w:val="center"/>
          </w:tcPr>
          <w:p w14:paraId="51858EF6" w14:textId="77777777" w:rsidR="006D1B0E" w:rsidRPr="006D1B0E" w:rsidRDefault="006D1B0E" w:rsidP="00300334">
            <w:pPr>
              <w:spacing w:after="0"/>
              <w:ind w:left="440" w:hanging="440"/>
              <w:rPr>
                <w:rFonts w:ascii="Trebuchet MS" w:hAnsi="Trebuchet MS" w:cs="Arial"/>
                <w:b/>
              </w:rPr>
            </w:pPr>
            <w:r w:rsidRPr="006D1B0E">
              <w:rPr>
                <w:rFonts w:ascii="Trebuchet MS" w:hAnsi="Trebuchet MS" w:cs="Arial"/>
                <w:b/>
              </w:rPr>
              <w:t>2. Projects must be</w:t>
            </w:r>
          </w:p>
        </w:tc>
      </w:tr>
    </w:tbl>
    <w:p w14:paraId="6DB57CC1" w14:textId="77777777" w:rsidR="006D1B0E" w:rsidRPr="006D1B0E" w:rsidRDefault="006D1B0E" w:rsidP="006D1B0E">
      <w:pPr>
        <w:spacing w:after="0"/>
        <w:rPr>
          <w:rFonts w:ascii="Trebuchet MS" w:hAnsi="Trebuchet MS" w:cs="Arial"/>
          <w:sz w:val="16"/>
          <w:szCs w:val="16"/>
        </w:rPr>
      </w:pPr>
    </w:p>
    <w:p w14:paraId="667FFC23" w14:textId="77777777" w:rsidR="006D1B0E" w:rsidRPr="006D1B0E" w:rsidRDefault="006D1B0E" w:rsidP="006D1B0E">
      <w:pPr>
        <w:numPr>
          <w:ilvl w:val="0"/>
          <w:numId w:val="4"/>
        </w:numPr>
        <w:spacing w:after="40" w:line="240" w:lineRule="auto"/>
        <w:jc w:val="both"/>
        <w:rPr>
          <w:rFonts w:ascii="Trebuchet MS" w:hAnsi="Trebuchet MS" w:cs="Arial"/>
          <w:color w:val="000000"/>
        </w:rPr>
      </w:pPr>
      <w:r w:rsidRPr="006D1B0E">
        <w:rPr>
          <w:rFonts w:ascii="Trebuchet MS" w:hAnsi="Trebuchet MS" w:cs="Arial"/>
          <w:color w:val="000000"/>
        </w:rPr>
        <w:t>To provide additionality and should not cover overheads of administering the grants.</w:t>
      </w:r>
    </w:p>
    <w:p w14:paraId="56F8A6A7" w14:textId="77777777" w:rsidR="006D1B0E" w:rsidRPr="006D1B0E" w:rsidRDefault="006D1B0E" w:rsidP="006D1B0E">
      <w:pPr>
        <w:spacing w:after="40"/>
        <w:jc w:val="both"/>
        <w:rPr>
          <w:rFonts w:ascii="Trebuchet MS" w:hAnsi="Trebuchet MS" w:cs="Arial"/>
          <w:color w:val="000000"/>
        </w:rPr>
      </w:pPr>
    </w:p>
    <w:p w14:paraId="1C1E29A4" w14:textId="66B1A24A" w:rsidR="006D1B0E" w:rsidRPr="006D1B0E" w:rsidRDefault="006D1B0E" w:rsidP="004E7631">
      <w:pPr>
        <w:numPr>
          <w:ilvl w:val="0"/>
          <w:numId w:val="4"/>
        </w:numPr>
        <w:spacing w:before="240" w:after="40" w:line="240" w:lineRule="auto"/>
        <w:jc w:val="both"/>
        <w:rPr>
          <w:rFonts w:ascii="Trebuchet MS" w:hAnsi="Trebuchet MS" w:cs="Arial"/>
          <w:color w:val="000000"/>
        </w:rPr>
      </w:pPr>
      <w:r w:rsidRPr="006D1B0E">
        <w:rPr>
          <w:rFonts w:ascii="Trebuchet MS" w:hAnsi="Trebuchet MS" w:cs="Arial"/>
          <w:color w:val="000000"/>
        </w:rPr>
        <w:t>Used to enable the V</w:t>
      </w:r>
      <w:r w:rsidR="004E7631">
        <w:rPr>
          <w:rFonts w:ascii="Trebuchet MS" w:hAnsi="Trebuchet MS" w:cs="Arial"/>
          <w:color w:val="000000"/>
        </w:rPr>
        <w:t xml:space="preserve">oluntary </w:t>
      </w:r>
      <w:r w:rsidRPr="006D1B0E">
        <w:rPr>
          <w:rFonts w:ascii="Trebuchet MS" w:hAnsi="Trebuchet MS" w:cs="Arial"/>
          <w:color w:val="000000"/>
        </w:rPr>
        <w:t>C</w:t>
      </w:r>
      <w:r w:rsidR="004E7631">
        <w:rPr>
          <w:rFonts w:ascii="Trebuchet MS" w:hAnsi="Trebuchet MS" w:cs="Arial"/>
          <w:color w:val="000000"/>
        </w:rPr>
        <w:t>ommunity Faith and Social Enterprise (VCF</w:t>
      </w:r>
      <w:r w:rsidRPr="006D1B0E">
        <w:rPr>
          <w:rFonts w:ascii="Trebuchet MS" w:hAnsi="Trebuchet MS" w:cs="Arial"/>
          <w:color w:val="000000"/>
        </w:rPr>
        <w:t>SE</w:t>
      </w:r>
      <w:r w:rsidR="004E7631">
        <w:rPr>
          <w:rFonts w:ascii="Trebuchet MS" w:hAnsi="Trebuchet MS" w:cs="Arial"/>
          <w:color w:val="000000"/>
        </w:rPr>
        <w:t>)</w:t>
      </w:r>
      <w:r w:rsidRPr="006D1B0E">
        <w:rPr>
          <w:rFonts w:ascii="Trebuchet MS" w:hAnsi="Trebuchet MS" w:cs="Arial"/>
          <w:color w:val="000000"/>
        </w:rPr>
        <w:t xml:space="preserve"> sector to support the delivery of local and strategic priorities.</w:t>
      </w:r>
    </w:p>
    <w:p w14:paraId="4C302B4E" w14:textId="77777777" w:rsidR="006D1B0E" w:rsidRPr="006D1B0E" w:rsidRDefault="006D1B0E" w:rsidP="006D1B0E">
      <w:pPr>
        <w:spacing w:after="40"/>
        <w:jc w:val="both"/>
        <w:rPr>
          <w:rFonts w:ascii="Trebuchet MS" w:hAnsi="Trebuchet MS" w:cs="Arial"/>
          <w:color w:val="000000"/>
        </w:rPr>
      </w:pPr>
    </w:p>
    <w:p w14:paraId="6EFA280C" w14:textId="77777777" w:rsidR="006D1B0E" w:rsidRPr="006D1B0E" w:rsidRDefault="006D1B0E" w:rsidP="006D1B0E">
      <w:pPr>
        <w:spacing w:after="0"/>
        <w:rPr>
          <w:rFonts w:ascii="Trebuchet MS" w:hAnsi="Trebuchet MS" w:cs="Arial"/>
          <w:sz w:val="12"/>
          <w:szCs w:val="12"/>
        </w:rPr>
      </w:pPr>
    </w:p>
    <w:tbl>
      <w:tblPr>
        <w:tblW w:w="10558"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8"/>
      </w:tblGrid>
      <w:tr w:rsidR="006D1B0E" w:rsidRPr="006D1B0E" w14:paraId="4C17E5EC" w14:textId="77777777" w:rsidTr="006D1B0E">
        <w:trPr>
          <w:trHeight w:val="454"/>
        </w:trPr>
        <w:tc>
          <w:tcPr>
            <w:tcW w:w="10558" w:type="dxa"/>
            <w:tcBorders>
              <w:top w:val="nil"/>
              <w:left w:val="nil"/>
              <w:bottom w:val="nil"/>
              <w:right w:val="nil"/>
            </w:tcBorders>
            <w:shd w:val="clear" w:color="auto" w:fill="E5DFEC"/>
            <w:vAlign w:val="center"/>
          </w:tcPr>
          <w:p w14:paraId="0DDF56F6" w14:textId="77777777" w:rsidR="006D1B0E" w:rsidRPr="006D1B0E" w:rsidRDefault="006D1B0E" w:rsidP="00300334">
            <w:pPr>
              <w:spacing w:after="0"/>
              <w:ind w:left="440" w:hanging="440"/>
              <w:rPr>
                <w:rFonts w:ascii="Trebuchet MS" w:hAnsi="Trebuchet MS" w:cs="Arial"/>
                <w:b/>
              </w:rPr>
            </w:pPr>
            <w:r w:rsidRPr="006D1B0E">
              <w:rPr>
                <w:rFonts w:ascii="Trebuchet MS" w:hAnsi="Trebuchet MS" w:cs="Arial"/>
                <w:b/>
              </w:rPr>
              <w:lastRenderedPageBreak/>
              <w:t>3. Who may apply?</w:t>
            </w:r>
          </w:p>
        </w:tc>
      </w:tr>
    </w:tbl>
    <w:p w14:paraId="4BDC5E4F" w14:textId="77777777" w:rsidR="006D1B0E" w:rsidRPr="006D1B0E" w:rsidRDefault="006D1B0E" w:rsidP="006D1B0E">
      <w:pPr>
        <w:spacing w:after="0"/>
        <w:rPr>
          <w:rFonts w:ascii="Trebuchet MS" w:hAnsi="Trebuchet MS" w:cs="Arial"/>
          <w:sz w:val="16"/>
          <w:szCs w:val="16"/>
        </w:rPr>
      </w:pPr>
    </w:p>
    <w:p w14:paraId="601AD2CA" w14:textId="77777777" w:rsidR="006D1B0E" w:rsidRPr="006D1B0E" w:rsidRDefault="006D1B0E" w:rsidP="006D1B0E">
      <w:pPr>
        <w:spacing w:after="0"/>
        <w:rPr>
          <w:rFonts w:ascii="Trebuchet MS" w:hAnsi="Trebuchet MS" w:cs="Arial"/>
        </w:rPr>
      </w:pPr>
      <w:r w:rsidRPr="006D1B0E">
        <w:rPr>
          <w:rFonts w:ascii="Trebuchet MS" w:hAnsi="Trebuchet MS" w:cs="Arial"/>
        </w:rPr>
        <w:t>Registered charities, constituted voluntary, community sector or not-for profit organisations.</w:t>
      </w:r>
    </w:p>
    <w:p w14:paraId="00158446" w14:textId="77777777" w:rsidR="006D1B0E" w:rsidRPr="006D1B0E" w:rsidRDefault="006D1B0E" w:rsidP="006D1B0E">
      <w:pPr>
        <w:spacing w:after="0"/>
        <w:rPr>
          <w:rFonts w:ascii="Trebuchet MS" w:hAnsi="Trebuchet MS"/>
        </w:rPr>
      </w:pPr>
    </w:p>
    <w:p w14:paraId="548032B1" w14:textId="77777777" w:rsidR="006D1B0E" w:rsidRPr="006D1B0E" w:rsidRDefault="006D1B0E" w:rsidP="006D1B0E">
      <w:pPr>
        <w:spacing w:after="0"/>
        <w:rPr>
          <w:rFonts w:ascii="Trebuchet MS" w:hAnsi="Trebuchet MS" w:cs="Arial"/>
          <w:sz w:val="12"/>
          <w:szCs w:val="12"/>
        </w:rPr>
      </w:pPr>
    </w:p>
    <w:tbl>
      <w:tblPr>
        <w:tblW w:w="10558"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8"/>
      </w:tblGrid>
      <w:tr w:rsidR="006D1B0E" w:rsidRPr="006D1B0E" w14:paraId="1D64F88D" w14:textId="77777777" w:rsidTr="006D1B0E">
        <w:trPr>
          <w:trHeight w:val="454"/>
        </w:trPr>
        <w:tc>
          <w:tcPr>
            <w:tcW w:w="10558" w:type="dxa"/>
            <w:tcBorders>
              <w:top w:val="nil"/>
              <w:left w:val="nil"/>
              <w:bottom w:val="nil"/>
              <w:right w:val="nil"/>
            </w:tcBorders>
            <w:shd w:val="clear" w:color="auto" w:fill="E5DFEC"/>
            <w:vAlign w:val="center"/>
          </w:tcPr>
          <w:p w14:paraId="55259228" w14:textId="77777777" w:rsidR="006D1B0E" w:rsidRPr="006D1B0E" w:rsidRDefault="006D1B0E" w:rsidP="00300334">
            <w:pPr>
              <w:spacing w:after="0"/>
              <w:ind w:left="440" w:hanging="406"/>
              <w:rPr>
                <w:rFonts w:ascii="Trebuchet MS" w:hAnsi="Trebuchet MS" w:cs="Arial"/>
                <w:b/>
              </w:rPr>
            </w:pPr>
            <w:r w:rsidRPr="006D1B0E">
              <w:rPr>
                <w:rFonts w:ascii="Trebuchet MS" w:hAnsi="Trebuchet MS" w:cs="Arial"/>
                <w:b/>
              </w:rPr>
              <w:t>4. Activities that may not be funded</w:t>
            </w:r>
          </w:p>
        </w:tc>
      </w:tr>
    </w:tbl>
    <w:p w14:paraId="45A001E7" w14:textId="77777777" w:rsidR="006D1B0E" w:rsidRPr="006D1B0E" w:rsidRDefault="006D1B0E" w:rsidP="006D1B0E">
      <w:pPr>
        <w:spacing w:after="0" w:line="240" w:lineRule="auto"/>
        <w:ind w:left="357"/>
        <w:rPr>
          <w:rFonts w:ascii="Trebuchet MS" w:hAnsi="Trebuchet MS" w:cs="Arial"/>
          <w:sz w:val="16"/>
          <w:szCs w:val="16"/>
        </w:rPr>
      </w:pPr>
    </w:p>
    <w:p w14:paraId="2675DC1A" w14:textId="77777777" w:rsidR="006D1B0E" w:rsidRPr="006D1B0E" w:rsidRDefault="006D1B0E" w:rsidP="006D1B0E">
      <w:pPr>
        <w:numPr>
          <w:ilvl w:val="0"/>
          <w:numId w:val="1"/>
        </w:numPr>
        <w:spacing w:before="120" w:after="60"/>
        <w:ind w:left="330" w:hanging="357"/>
        <w:rPr>
          <w:rFonts w:ascii="Trebuchet MS" w:hAnsi="Trebuchet MS" w:cs="Arial"/>
        </w:rPr>
      </w:pPr>
      <w:r w:rsidRPr="006D1B0E">
        <w:rPr>
          <w:rFonts w:ascii="Trebuchet MS" w:hAnsi="Trebuchet MS" w:cs="Arial"/>
        </w:rPr>
        <w:t>Activities already started before funding is awarded.</w:t>
      </w:r>
    </w:p>
    <w:p w14:paraId="12899B7A" w14:textId="77777777" w:rsidR="006D1B0E" w:rsidRPr="006D1B0E" w:rsidRDefault="006D1B0E" w:rsidP="006D1B0E">
      <w:pPr>
        <w:numPr>
          <w:ilvl w:val="0"/>
          <w:numId w:val="1"/>
        </w:numPr>
        <w:spacing w:before="120" w:after="60"/>
        <w:ind w:left="330" w:hanging="357"/>
        <w:rPr>
          <w:rFonts w:ascii="Trebuchet MS" w:hAnsi="Trebuchet MS" w:cs="Arial"/>
        </w:rPr>
      </w:pPr>
      <w:r w:rsidRPr="006D1B0E">
        <w:rPr>
          <w:rFonts w:ascii="Trebuchet MS" w:hAnsi="Trebuchet MS" w:cs="Arial"/>
        </w:rPr>
        <w:t>Work that would normally be funded through mainstream budgets, that duplicates or replaces existing services or that the Council or other body has a statutory obligation to provide.</w:t>
      </w:r>
    </w:p>
    <w:p w14:paraId="441E5C7B" w14:textId="77777777" w:rsidR="006D1B0E" w:rsidRPr="006D1B0E" w:rsidRDefault="006D1B0E" w:rsidP="006D1B0E">
      <w:pPr>
        <w:numPr>
          <w:ilvl w:val="0"/>
          <w:numId w:val="1"/>
        </w:numPr>
        <w:spacing w:after="60"/>
        <w:ind w:left="330"/>
        <w:rPr>
          <w:rFonts w:ascii="Trebuchet MS" w:hAnsi="Trebuchet MS" w:cs="Arial"/>
        </w:rPr>
      </w:pPr>
      <w:r w:rsidRPr="006D1B0E">
        <w:rPr>
          <w:rFonts w:ascii="Trebuchet MS" w:hAnsi="Trebuchet MS" w:cs="Arial"/>
        </w:rPr>
        <w:t>Parties.</w:t>
      </w:r>
    </w:p>
    <w:p w14:paraId="5BCEA742" w14:textId="77777777" w:rsidR="006D1B0E" w:rsidRPr="006D1B0E" w:rsidRDefault="006D1B0E" w:rsidP="006D1B0E">
      <w:pPr>
        <w:numPr>
          <w:ilvl w:val="0"/>
          <w:numId w:val="1"/>
        </w:numPr>
        <w:spacing w:after="60"/>
        <w:ind w:left="330"/>
        <w:rPr>
          <w:rFonts w:ascii="Trebuchet MS" w:hAnsi="Trebuchet MS" w:cs="Arial"/>
        </w:rPr>
      </w:pPr>
      <w:r w:rsidRPr="006D1B0E">
        <w:rPr>
          <w:rFonts w:ascii="Trebuchet MS" w:hAnsi="Trebuchet MS" w:cs="Arial"/>
        </w:rPr>
        <w:t>Promoting religious or political causes.</w:t>
      </w:r>
    </w:p>
    <w:p w14:paraId="21F3813F" w14:textId="77777777" w:rsidR="006D1B0E" w:rsidRPr="006D1B0E" w:rsidRDefault="006D1B0E" w:rsidP="006D1B0E">
      <w:pPr>
        <w:numPr>
          <w:ilvl w:val="0"/>
          <w:numId w:val="1"/>
        </w:numPr>
        <w:spacing w:after="60"/>
        <w:ind w:left="330"/>
        <w:rPr>
          <w:rFonts w:ascii="Trebuchet MS" w:hAnsi="Trebuchet MS" w:cs="Arial"/>
        </w:rPr>
      </w:pPr>
      <w:r w:rsidRPr="006D1B0E">
        <w:rPr>
          <w:rFonts w:ascii="Trebuchet MS" w:hAnsi="Trebuchet MS" w:cs="Arial"/>
        </w:rPr>
        <w:t>Projects to benefit individuals.</w:t>
      </w:r>
    </w:p>
    <w:p w14:paraId="15B20171" w14:textId="77777777" w:rsidR="006D1B0E" w:rsidRPr="006D1B0E" w:rsidRDefault="006D1B0E" w:rsidP="006D1B0E">
      <w:pPr>
        <w:numPr>
          <w:ilvl w:val="0"/>
          <w:numId w:val="1"/>
        </w:numPr>
        <w:spacing w:after="60"/>
        <w:ind w:left="330"/>
        <w:rPr>
          <w:rFonts w:ascii="Trebuchet MS" w:hAnsi="Trebuchet MS" w:cs="Arial"/>
        </w:rPr>
      </w:pPr>
      <w:r w:rsidRPr="006D1B0E">
        <w:rPr>
          <w:rFonts w:ascii="Trebuchet MS" w:hAnsi="Trebuchet MS" w:cs="Arial"/>
        </w:rPr>
        <w:t>Campaigning or carrying out activities to influence a Council decision in the exercise of its statutory functions.</w:t>
      </w:r>
    </w:p>
    <w:p w14:paraId="68EDFE53" w14:textId="77777777" w:rsidR="006D1B0E" w:rsidRPr="006D1B0E" w:rsidRDefault="006D1B0E" w:rsidP="006D1B0E">
      <w:pPr>
        <w:numPr>
          <w:ilvl w:val="0"/>
          <w:numId w:val="1"/>
        </w:numPr>
        <w:spacing w:after="60"/>
        <w:ind w:left="330"/>
        <w:rPr>
          <w:rFonts w:ascii="Trebuchet MS" w:hAnsi="Trebuchet MS" w:cs="Arial"/>
        </w:rPr>
      </w:pPr>
      <w:r w:rsidRPr="006D1B0E">
        <w:rPr>
          <w:rFonts w:ascii="Trebuchet MS" w:hAnsi="Trebuchet MS" w:cs="Arial"/>
        </w:rPr>
        <w:t>Contributing to charitable collections or running fund-raising events.</w:t>
      </w:r>
    </w:p>
    <w:p w14:paraId="0D42B1CA" w14:textId="77777777" w:rsidR="006D1B0E" w:rsidRPr="006D1B0E" w:rsidRDefault="006D1B0E" w:rsidP="006D1B0E">
      <w:pPr>
        <w:numPr>
          <w:ilvl w:val="0"/>
          <w:numId w:val="1"/>
        </w:numPr>
        <w:spacing w:after="60"/>
        <w:ind w:left="330"/>
        <w:rPr>
          <w:rFonts w:ascii="Trebuchet MS" w:hAnsi="Trebuchet MS" w:cs="Arial"/>
        </w:rPr>
      </w:pPr>
      <w:r w:rsidRPr="006D1B0E">
        <w:rPr>
          <w:rFonts w:ascii="Trebuchet MS" w:hAnsi="Trebuchet MS" w:cs="Arial"/>
        </w:rPr>
        <w:t>General running costs, e.g. utility bills, maintenance and repair of assets, etc.</w:t>
      </w:r>
    </w:p>
    <w:p w14:paraId="52AB3A9E" w14:textId="77777777" w:rsidR="006D1B0E" w:rsidRPr="006D1B0E" w:rsidRDefault="006D1B0E" w:rsidP="006D1B0E">
      <w:pPr>
        <w:spacing w:after="0"/>
        <w:rPr>
          <w:rFonts w:ascii="Trebuchet MS" w:hAnsi="Trebuchet MS" w:cs="Arial"/>
          <w:sz w:val="12"/>
          <w:szCs w:val="12"/>
        </w:rPr>
      </w:pPr>
    </w:p>
    <w:tbl>
      <w:tblPr>
        <w:tblW w:w="10558"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8"/>
      </w:tblGrid>
      <w:tr w:rsidR="006D1B0E" w:rsidRPr="006D1B0E" w14:paraId="7EC3C701" w14:textId="77777777" w:rsidTr="006D1B0E">
        <w:trPr>
          <w:trHeight w:val="454"/>
        </w:trPr>
        <w:tc>
          <w:tcPr>
            <w:tcW w:w="10558" w:type="dxa"/>
            <w:tcBorders>
              <w:top w:val="nil"/>
              <w:left w:val="nil"/>
              <w:bottom w:val="nil"/>
              <w:right w:val="nil"/>
            </w:tcBorders>
            <w:shd w:val="clear" w:color="auto" w:fill="E5DFEC"/>
            <w:vAlign w:val="center"/>
          </w:tcPr>
          <w:p w14:paraId="0DF4ADFF" w14:textId="77777777" w:rsidR="006D1B0E" w:rsidRPr="006D1B0E" w:rsidRDefault="006D1B0E" w:rsidP="00300334">
            <w:pPr>
              <w:spacing w:after="0"/>
              <w:ind w:left="440" w:hanging="406"/>
              <w:rPr>
                <w:rFonts w:ascii="Trebuchet MS" w:hAnsi="Trebuchet MS" w:cs="Arial"/>
                <w:b/>
              </w:rPr>
            </w:pPr>
            <w:r w:rsidRPr="006D1B0E">
              <w:rPr>
                <w:rFonts w:ascii="Trebuchet MS" w:hAnsi="Trebuchet MS" w:cs="Arial"/>
                <w:b/>
              </w:rPr>
              <w:t>5. Items that may not be purchased with Voluntary and Community Sector Grant</w:t>
            </w:r>
          </w:p>
        </w:tc>
      </w:tr>
    </w:tbl>
    <w:p w14:paraId="37B67A7C" w14:textId="77777777" w:rsidR="006D1B0E" w:rsidRPr="006D1B0E" w:rsidRDefault="006D1B0E" w:rsidP="006D1B0E">
      <w:pPr>
        <w:spacing w:after="0" w:line="240" w:lineRule="auto"/>
        <w:rPr>
          <w:rFonts w:ascii="Trebuchet MS" w:hAnsi="Trebuchet MS" w:cs="Arial"/>
          <w:sz w:val="16"/>
          <w:szCs w:val="16"/>
        </w:rPr>
      </w:pPr>
    </w:p>
    <w:p w14:paraId="6E85AA1B" w14:textId="77777777" w:rsidR="006D1B0E" w:rsidRPr="006D1B0E" w:rsidRDefault="006D1B0E" w:rsidP="006D1B0E">
      <w:pPr>
        <w:numPr>
          <w:ilvl w:val="0"/>
          <w:numId w:val="2"/>
        </w:numPr>
        <w:spacing w:after="60"/>
        <w:ind w:left="330"/>
        <w:rPr>
          <w:rFonts w:ascii="Trebuchet MS" w:hAnsi="Trebuchet MS" w:cs="Arial"/>
        </w:rPr>
      </w:pPr>
      <w:r w:rsidRPr="006D1B0E">
        <w:rPr>
          <w:rFonts w:ascii="Trebuchet MS" w:hAnsi="Trebuchet MS" w:cs="Arial"/>
        </w:rPr>
        <w:t>Alcoholic drinks.</w:t>
      </w:r>
    </w:p>
    <w:p w14:paraId="18DBBD74" w14:textId="77777777" w:rsidR="006D1B0E" w:rsidRPr="006D1B0E" w:rsidRDefault="006D1B0E" w:rsidP="006D1B0E">
      <w:pPr>
        <w:numPr>
          <w:ilvl w:val="0"/>
          <w:numId w:val="2"/>
        </w:numPr>
        <w:spacing w:after="60"/>
        <w:ind w:left="330"/>
        <w:rPr>
          <w:rFonts w:ascii="Trebuchet MS" w:hAnsi="Trebuchet MS" w:cs="Arial"/>
        </w:rPr>
      </w:pPr>
      <w:r w:rsidRPr="006D1B0E">
        <w:rPr>
          <w:rFonts w:ascii="Trebuchet MS" w:hAnsi="Trebuchet MS" w:cs="Arial"/>
        </w:rPr>
        <w:t>Motor vehicles.</w:t>
      </w:r>
    </w:p>
    <w:p w14:paraId="40FFD77E" w14:textId="77777777" w:rsidR="006D1B0E" w:rsidRPr="006D1B0E" w:rsidRDefault="006D1B0E" w:rsidP="006D1B0E">
      <w:pPr>
        <w:numPr>
          <w:ilvl w:val="0"/>
          <w:numId w:val="2"/>
        </w:numPr>
        <w:spacing w:after="60"/>
        <w:ind w:left="330"/>
        <w:rPr>
          <w:rFonts w:ascii="Trebuchet MS" w:hAnsi="Trebuchet MS" w:cs="Arial"/>
        </w:rPr>
      </w:pPr>
      <w:r w:rsidRPr="006D1B0E">
        <w:rPr>
          <w:rFonts w:ascii="Trebuchet MS" w:hAnsi="Trebuchet MS" w:cs="Arial"/>
        </w:rPr>
        <w:t>Items bought before written confirmation has been given that the grant applicant has been successful.</w:t>
      </w:r>
    </w:p>
    <w:p w14:paraId="31FADA23" w14:textId="77777777" w:rsidR="006D1B0E" w:rsidRPr="006D1B0E" w:rsidRDefault="006D1B0E" w:rsidP="006D1B0E">
      <w:pPr>
        <w:numPr>
          <w:ilvl w:val="0"/>
          <w:numId w:val="2"/>
        </w:numPr>
        <w:spacing w:after="60"/>
        <w:ind w:left="330"/>
        <w:rPr>
          <w:rFonts w:ascii="Trebuchet MS" w:hAnsi="Trebuchet MS" w:cs="Arial"/>
        </w:rPr>
      </w:pPr>
      <w:r w:rsidRPr="006D1B0E">
        <w:rPr>
          <w:rFonts w:ascii="Trebuchet MS" w:hAnsi="Trebuchet MS" w:cs="Arial"/>
        </w:rPr>
        <w:t>I</w:t>
      </w:r>
      <w:r w:rsidRPr="006D1B0E">
        <w:rPr>
          <w:rFonts w:ascii="Trebuchet MS" w:hAnsi="Trebuchet MS"/>
        </w:rPr>
        <w:t>nsurance.</w:t>
      </w:r>
    </w:p>
    <w:p w14:paraId="7F8F30A0" w14:textId="77777777" w:rsidR="006D1B0E" w:rsidRPr="006D1B0E" w:rsidRDefault="006D1B0E" w:rsidP="006D1B0E">
      <w:pPr>
        <w:spacing w:after="0"/>
        <w:rPr>
          <w:rFonts w:ascii="Trebuchet MS" w:hAnsi="Trebuchet MS" w:cs="Arial"/>
          <w:sz w:val="16"/>
          <w:szCs w:val="16"/>
        </w:rPr>
      </w:pPr>
    </w:p>
    <w:tbl>
      <w:tblPr>
        <w:tblW w:w="10598" w:type="dxa"/>
        <w:tblInd w:w="-782" w:type="dxa"/>
        <w:shd w:val="clear" w:color="auto" w:fill="E8D1FF"/>
        <w:tblLook w:val="04A0" w:firstRow="1" w:lastRow="0" w:firstColumn="1" w:lastColumn="0" w:noHBand="0" w:noVBand="1"/>
      </w:tblPr>
      <w:tblGrid>
        <w:gridCol w:w="10598"/>
      </w:tblGrid>
      <w:tr w:rsidR="006D1B0E" w:rsidRPr="006D1B0E" w14:paraId="2227CE33" w14:textId="77777777" w:rsidTr="006D1B0E">
        <w:trPr>
          <w:trHeight w:val="454"/>
        </w:trPr>
        <w:tc>
          <w:tcPr>
            <w:tcW w:w="10598" w:type="dxa"/>
            <w:shd w:val="clear" w:color="auto" w:fill="E5DFEC"/>
            <w:noWrap/>
            <w:vAlign w:val="center"/>
          </w:tcPr>
          <w:p w14:paraId="33496801" w14:textId="77777777" w:rsidR="006D1B0E" w:rsidRPr="006D1B0E" w:rsidRDefault="006D1B0E" w:rsidP="00300334">
            <w:pPr>
              <w:spacing w:after="0" w:line="240" w:lineRule="auto"/>
              <w:ind w:left="426" w:hanging="426"/>
              <w:rPr>
                <w:rFonts w:ascii="Trebuchet MS" w:eastAsia="Times New Roman" w:hAnsi="Trebuchet MS" w:cs="Arial"/>
              </w:rPr>
            </w:pPr>
            <w:r w:rsidRPr="006D1B0E">
              <w:rPr>
                <w:rFonts w:ascii="Trebuchet MS" w:eastAsia="Times New Roman" w:hAnsi="Trebuchet MS" w:cs="Arial"/>
                <w:b/>
                <w:bCs/>
              </w:rPr>
              <w:t>6. Limitations</w:t>
            </w:r>
          </w:p>
        </w:tc>
      </w:tr>
    </w:tbl>
    <w:p w14:paraId="6C1E3A37" w14:textId="77777777" w:rsidR="006D1B0E" w:rsidRPr="006D1B0E" w:rsidRDefault="006D1B0E" w:rsidP="006D1B0E">
      <w:pPr>
        <w:spacing w:after="60"/>
        <w:rPr>
          <w:rFonts w:ascii="Trebuchet MS" w:hAnsi="Trebuchet MS" w:cs="Arial"/>
          <w:sz w:val="16"/>
          <w:szCs w:val="16"/>
        </w:rPr>
      </w:pPr>
    </w:p>
    <w:p w14:paraId="5EAC38F4" w14:textId="4F648D26" w:rsidR="006D1B0E" w:rsidRPr="006D1B0E" w:rsidRDefault="004E7631" w:rsidP="006D1B0E">
      <w:pPr>
        <w:numPr>
          <w:ilvl w:val="0"/>
          <w:numId w:val="3"/>
        </w:numPr>
        <w:spacing w:after="60"/>
        <w:ind w:left="330"/>
        <w:rPr>
          <w:rFonts w:ascii="Trebuchet MS" w:hAnsi="Trebuchet MS" w:cs="Arial"/>
        </w:rPr>
      </w:pPr>
      <w:r>
        <w:rPr>
          <w:rFonts w:ascii="Trebuchet MS" w:hAnsi="Trebuchet MS" w:cs="Arial"/>
        </w:rPr>
        <w:t>RCSP/Action Together</w:t>
      </w:r>
      <w:r w:rsidR="006D1B0E" w:rsidRPr="006D1B0E">
        <w:rPr>
          <w:rFonts w:ascii="Trebuchet MS" w:hAnsi="Trebuchet MS" w:cs="Arial"/>
        </w:rPr>
        <w:t xml:space="preserve"> does not accept any liability for damage, loss or future maintenance of any projects funded by Community Grants.</w:t>
      </w:r>
    </w:p>
    <w:p w14:paraId="1011D4EA" w14:textId="3D3EDA1F" w:rsidR="006D1B0E" w:rsidRPr="006D1B0E" w:rsidRDefault="004E7631" w:rsidP="006D1B0E">
      <w:pPr>
        <w:numPr>
          <w:ilvl w:val="0"/>
          <w:numId w:val="3"/>
        </w:numPr>
        <w:spacing w:after="120"/>
        <w:ind w:left="330"/>
        <w:rPr>
          <w:rFonts w:ascii="Trebuchet MS" w:hAnsi="Trebuchet MS" w:cs="Arial"/>
        </w:rPr>
      </w:pPr>
      <w:r>
        <w:rPr>
          <w:rFonts w:ascii="Trebuchet MS" w:hAnsi="Trebuchet MS" w:cs="Arial"/>
        </w:rPr>
        <w:t>RCSP/Action Together</w:t>
      </w:r>
      <w:r w:rsidR="006D1B0E" w:rsidRPr="006D1B0E">
        <w:rPr>
          <w:rFonts w:ascii="Trebuchet MS" w:hAnsi="Trebuchet MS" w:cs="Arial"/>
        </w:rPr>
        <w:t xml:space="preserve"> reserves the right to withhold or reclaim the grant monies if the terms and conditions are not adhered to.</w:t>
      </w:r>
    </w:p>
    <w:p w14:paraId="1721DA8B" w14:textId="79A35C2D" w:rsidR="006D1B0E" w:rsidRPr="006D1B0E" w:rsidRDefault="004E7631" w:rsidP="006D1B0E">
      <w:pPr>
        <w:numPr>
          <w:ilvl w:val="0"/>
          <w:numId w:val="3"/>
        </w:numPr>
        <w:spacing w:after="0"/>
        <w:ind w:left="330"/>
        <w:rPr>
          <w:rFonts w:ascii="Trebuchet MS" w:hAnsi="Trebuchet MS" w:cs="Arial"/>
        </w:rPr>
      </w:pPr>
      <w:r>
        <w:rPr>
          <w:rFonts w:ascii="Trebuchet MS" w:hAnsi="Trebuchet MS" w:cs="Arial"/>
        </w:rPr>
        <w:t>RCSP/Action Together</w:t>
      </w:r>
      <w:r w:rsidRPr="006D1B0E">
        <w:rPr>
          <w:rFonts w:ascii="Trebuchet MS" w:hAnsi="Trebuchet MS" w:cs="Arial"/>
        </w:rPr>
        <w:t xml:space="preserve"> </w:t>
      </w:r>
      <w:r w:rsidR="006D1B0E" w:rsidRPr="006D1B0E">
        <w:rPr>
          <w:rFonts w:ascii="Trebuchet MS" w:hAnsi="Trebuchet MS" w:cs="Arial"/>
        </w:rPr>
        <w:t>reserves the right to add specific conditions relating to payment of the grant, the purpose of the grant and/or the activities to be funded.</w:t>
      </w:r>
    </w:p>
    <w:p w14:paraId="7220E61F" w14:textId="77777777" w:rsidR="006D1B0E" w:rsidRDefault="006D1B0E"/>
    <w:sectPr w:rsidR="006D1B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51CBE" w14:textId="77777777" w:rsidR="001532A9" w:rsidRDefault="001532A9" w:rsidP="006D1B0E">
      <w:pPr>
        <w:spacing w:after="0" w:line="240" w:lineRule="auto"/>
      </w:pPr>
      <w:r>
        <w:separator/>
      </w:r>
    </w:p>
  </w:endnote>
  <w:endnote w:type="continuationSeparator" w:id="0">
    <w:p w14:paraId="41595CDE" w14:textId="77777777" w:rsidR="001532A9" w:rsidRDefault="001532A9" w:rsidP="006D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9DFB5" w14:textId="77777777" w:rsidR="001532A9" w:rsidRDefault="001532A9" w:rsidP="006D1B0E">
      <w:pPr>
        <w:spacing w:after="0" w:line="240" w:lineRule="auto"/>
      </w:pPr>
      <w:r>
        <w:separator/>
      </w:r>
    </w:p>
  </w:footnote>
  <w:footnote w:type="continuationSeparator" w:id="0">
    <w:p w14:paraId="5FF8821E" w14:textId="77777777" w:rsidR="001532A9" w:rsidRDefault="001532A9" w:rsidP="006D1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62EA" w14:textId="340803F8" w:rsidR="006D1B0E" w:rsidRDefault="006D1B0E">
    <w:pPr>
      <w:pStyle w:val="Header"/>
    </w:pPr>
    <w:r>
      <w:rPr>
        <w:noProof/>
      </w:rPr>
      <mc:AlternateContent>
        <mc:Choice Requires="wps">
          <w:drawing>
            <wp:anchor distT="45720" distB="45720" distL="114300" distR="114300" simplePos="0" relativeHeight="251661312" behindDoc="0" locked="0" layoutInCell="1" allowOverlap="1" wp14:anchorId="328D13AA" wp14:editId="470E2845">
              <wp:simplePos x="0" y="0"/>
              <wp:positionH relativeFrom="column">
                <wp:posOffset>1800225</wp:posOffset>
              </wp:positionH>
              <wp:positionV relativeFrom="paragraph">
                <wp:posOffset>-240030</wp:posOffset>
              </wp:positionV>
              <wp:extent cx="4591050" cy="1133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133475"/>
                      </a:xfrm>
                      <a:prstGeom prst="rect">
                        <a:avLst/>
                      </a:prstGeom>
                      <a:solidFill>
                        <a:srgbClr val="FFFFFF"/>
                      </a:solidFill>
                      <a:ln w="9525">
                        <a:solidFill>
                          <a:schemeClr val="bg1"/>
                        </a:solidFill>
                        <a:miter lim="800000"/>
                        <a:headEnd/>
                        <a:tailEnd/>
                      </a:ln>
                    </wps:spPr>
                    <wps:txbx>
                      <w:txbxContent>
                        <w:p w14:paraId="78C79543" w14:textId="4CAD9103" w:rsidR="006D1B0E" w:rsidRPr="006D1B0E" w:rsidRDefault="006D1B0E" w:rsidP="006D1B0E">
                          <w:pPr>
                            <w:shd w:val="clear" w:color="auto" w:fill="E72063"/>
                            <w:jc w:val="center"/>
                            <w:rPr>
                              <w:rFonts w:ascii="Trebuchet MS" w:hAnsi="Trebuchet MS"/>
                              <w:b/>
                              <w:bCs/>
                              <w:color w:val="FFFFFF" w:themeColor="background1"/>
                              <w:sz w:val="36"/>
                              <w:szCs w:val="36"/>
                            </w:rPr>
                          </w:pPr>
                          <w:r w:rsidRPr="006D1B0E">
                            <w:rPr>
                              <w:rFonts w:ascii="Trebuchet MS" w:hAnsi="Trebuchet MS"/>
                              <w:b/>
                              <w:bCs/>
                              <w:color w:val="FFFFFF" w:themeColor="background1"/>
                              <w:sz w:val="36"/>
                              <w:szCs w:val="36"/>
                            </w:rPr>
                            <w:t>Rochdale Safer Communities Partnership Grant 2020</w:t>
                          </w:r>
                        </w:p>
                        <w:p w14:paraId="39A0F030" w14:textId="2410ED7A" w:rsidR="006D1B0E" w:rsidRPr="006D1B0E" w:rsidRDefault="006D1B0E" w:rsidP="006D1B0E">
                          <w:pPr>
                            <w:shd w:val="clear" w:color="auto" w:fill="E72063"/>
                            <w:jc w:val="center"/>
                            <w:rPr>
                              <w:rFonts w:ascii="Trebuchet MS" w:hAnsi="Trebuchet MS"/>
                              <w:b/>
                              <w:bCs/>
                              <w:color w:val="FFFFFF" w:themeColor="background1"/>
                              <w:sz w:val="36"/>
                              <w:szCs w:val="36"/>
                            </w:rPr>
                          </w:pPr>
                          <w:r w:rsidRPr="006D1B0E">
                            <w:rPr>
                              <w:rFonts w:ascii="Trebuchet MS" w:hAnsi="Trebuchet MS"/>
                              <w:b/>
                              <w:bCs/>
                              <w:color w:val="FFFFFF" w:themeColor="background1"/>
                              <w:sz w:val="36"/>
                              <w:szCs w:val="36"/>
                            </w:rPr>
                            <w:t>Terms and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D13AA" id="_x0000_t202" coordsize="21600,21600" o:spt="202" path="m,l,21600r21600,l21600,xe">
              <v:stroke joinstyle="miter"/>
              <v:path gradientshapeok="t" o:connecttype="rect"/>
            </v:shapetype>
            <v:shape id="Text Box 2" o:spid="_x0000_s1026" type="#_x0000_t202" style="position:absolute;margin-left:141.75pt;margin-top:-18.9pt;width:361.5pt;height:8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" strokecolor="white [3212]">
              <v:textbox>
                <w:txbxContent>
                  <w:p w14:paraId="78C79543" w14:textId="4CAD9103" w:rsidR="006D1B0E" w:rsidRPr="006D1B0E" w:rsidRDefault="006D1B0E" w:rsidP="006D1B0E">
                    <w:pPr>
                      <w:shd w:val="clear" w:color="auto" w:fill="E72063"/>
                      <w:jc w:val="center"/>
                      <w:rPr>
                        <w:rFonts w:ascii="Trebuchet MS" w:hAnsi="Trebuchet MS"/>
                        <w:b/>
                        <w:bCs/>
                        <w:color w:val="FFFFFF" w:themeColor="background1"/>
                        <w:sz w:val="36"/>
                        <w:szCs w:val="36"/>
                      </w:rPr>
                    </w:pPr>
                    <w:r w:rsidRPr="006D1B0E">
                      <w:rPr>
                        <w:rFonts w:ascii="Trebuchet MS" w:hAnsi="Trebuchet MS"/>
                        <w:b/>
                        <w:bCs/>
                        <w:color w:val="FFFFFF" w:themeColor="background1"/>
                        <w:sz w:val="36"/>
                        <w:szCs w:val="36"/>
                      </w:rPr>
                      <w:t>Rochdale Safer Communities Partnership Grant 2020</w:t>
                    </w:r>
                  </w:p>
                  <w:p w14:paraId="39A0F030" w14:textId="2410ED7A" w:rsidR="006D1B0E" w:rsidRPr="006D1B0E" w:rsidRDefault="006D1B0E" w:rsidP="006D1B0E">
                    <w:pPr>
                      <w:shd w:val="clear" w:color="auto" w:fill="E72063"/>
                      <w:jc w:val="center"/>
                      <w:rPr>
                        <w:rFonts w:ascii="Trebuchet MS" w:hAnsi="Trebuchet MS"/>
                        <w:b/>
                        <w:bCs/>
                        <w:color w:val="FFFFFF" w:themeColor="background1"/>
                        <w:sz w:val="36"/>
                        <w:szCs w:val="36"/>
                      </w:rPr>
                    </w:pPr>
                    <w:r w:rsidRPr="006D1B0E">
                      <w:rPr>
                        <w:rFonts w:ascii="Trebuchet MS" w:hAnsi="Trebuchet MS"/>
                        <w:b/>
                        <w:bCs/>
                        <w:color w:val="FFFFFF" w:themeColor="background1"/>
                        <w:sz w:val="36"/>
                        <w:szCs w:val="36"/>
                      </w:rPr>
                      <w:t>Terms and Conditions</w:t>
                    </w:r>
                  </w:p>
                </w:txbxContent>
              </v:textbox>
              <w10:wrap type="square"/>
            </v:shape>
          </w:pict>
        </mc:Fallback>
      </mc:AlternateContent>
    </w:r>
    <w:r>
      <w:rPr>
        <w:noProof/>
      </w:rPr>
      <w:drawing>
        <wp:anchor distT="0" distB="0" distL="114300" distR="114300" simplePos="0" relativeHeight="251659264" behindDoc="1" locked="0" layoutInCell="1" allowOverlap="1" wp14:anchorId="48F4DEB8" wp14:editId="10A5B39E">
          <wp:simplePos x="0" y="0"/>
          <wp:positionH relativeFrom="column">
            <wp:posOffset>-381000</wp:posOffset>
          </wp:positionH>
          <wp:positionV relativeFrom="paragraph">
            <wp:posOffset>-210185</wp:posOffset>
          </wp:positionV>
          <wp:extent cx="1905000" cy="865505"/>
          <wp:effectExtent l="0" t="0" r="0" b="0"/>
          <wp:wrapTight wrapText="bothSides">
            <wp:wrapPolygon edited="0">
              <wp:start x="0" y="0"/>
              <wp:lineTo x="0" y="20919"/>
              <wp:lineTo x="21384" y="20919"/>
              <wp:lineTo x="21384" y="0"/>
              <wp:lineTo x="0" y="0"/>
            </wp:wrapPolygon>
          </wp:wrapTight>
          <wp:docPr id="1" name="Picture 1" descr="C:\Users\hightonchristopher\AppData\Local\Microsoft\Windows\Temporary Internet Files\Content.Outlook\EM9ZU0LG\Final logo - r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ghtonchristopher\AppData\Local\Microsoft\Windows\Temporary Internet Files\Content.Outlook\EM9ZU0LG\Final logo - rs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65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E2E9E"/>
    <w:multiLevelType w:val="hybridMultilevel"/>
    <w:tmpl w:val="6BB0C7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4E3348"/>
    <w:multiLevelType w:val="hybridMultilevel"/>
    <w:tmpl w:val="3252BDA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3F3D3552"/>
    <w:multiLevelType w:val="hybridMultilevel"/>
    <w:tmpl w:val="9A042D7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483012E5"/>
    <w:multiLevelType w:val="hybridMultilevel"/>
    <w:tmpl w:val="0F36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741F0"/>
    <w:multiLevelType w:val="multilevel"/>
    <w:tmpl w:val="51CC652A"/>
    <w:lvl w:ilvl="0">
      <w:start w:val="1"/>
      <w:numFmt w:val="lowerLetter"/>
      <w:lvlText w:val="%1)"/>
      <w:lvlJc w:val="left"/>
      <w:pPr>
        <w:tabs>
          <w:tab w:val="num" w:pos="0"/>
        </w:tabs>
        <w:ind w:left="720" w:hanging="360"/>
      </w:pPr>
      <w:rPr>
        <w:rFonts w:hint="default"/>
      </w:rPr>
    </w:lvl>
    <w:lvl w:ilvl="1">
      <w:start w:val="1"/>
      <w:numFmt w:val="lowerRoman"/>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0E"/>
    <w:rsid w:val="001532A9"/>
    <w:rsid w:val="001C0AF0"/>
    <w:rsid w:val="004E7631"/>
    <w:rsid w:val="006D1B0E"/>
    <w:rsid w:val="0079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1C2AF"/>
  <w15:chartTrackingRefBased/>
  <w15:docId w15:val="{65B16B90-CBE4-44DB-8E80-9E5463C5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0E"/>
    <w:pPr>
      <w:spacing w:after="200" w:line="276"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B0E"/>
  </w:style>
  <w:style w:type="paragraph" w:styleId="Footer">
    <w:name w:val="footer"/>
    <w:basedOn w:val="Normal"/>
    <w:link w:val="FooterChar"/>
    <w:uiPriority w:val="99"/>
    <w:unhideWhenUsed/>
    <w:rsid w:val="006D1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4</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dc:creator>
  <cp:keywords/>
  <dc:description/>
  <cp:lastModifiedBy>Grants</cp:lastModifiedBy>
  <cp:revision>2</cp:revision>
  <dcterms:created xsi:type="dcterms:W3CDTF">2020-01-14T08:20:00Z</dcterms:created>
  <dcterms:modified xsi:type="dcterms:W3CDTF">2020-01-14T08:20:00Z</dcterms:modified>
</cp:coreProperties>
</file>