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02E0D" w14:textId="68492A8F" w:rsidR="00613EF4" w:rsidRDefault="00613EF4" w:rsidP="00613EF4">
      <w:pPr>
        <w:pStyle w:val="Header"/>
        <w:jc w:val="center"/>
        <w:rPr>
          <w:noProof/>
        </w:rPr>
      </w:pPr>
      <w:r>
        <w:rPr>
          <w:noProof/>
        </w:rPr>
        <w:tab/>
        <w:t xml:space="preserve">  </w:t>
      </w:r>
    </w:p>
    <w:p w14:paraId="7CBD63D3" w14:textId="7B05FDF0" w:rsidR="007852E1" w:rsidRPr="002569FF" w:rsidRDefault="007852E1" w:rsidP="007852E1">
      <w:pPr>
        <w:spacing w:after="240"/>
        <w:rPr>
          <w:szCs w:val="24"/>
        </w:rPr>
      </w:pPr>
    </w:p>
    <w:p w14:paraId="392809BD" w14:textId="36E1A891" w:rsidR="007852E1" w:rsidRPr="00BF3BC5" w:rsidRDefault="007852E1" w:rsidP="001B2E44">
      <w:pPr>
        <w:pStyle w:val="PubTitle"/>
        <w:rPr>
          <w:b/>
          <w:bCs/>
          <w:color w:val="auto"/>
          <w:sz w:val="52"/>
          <w:szCs w:val="52"/>
          <w:u w:val="single"/>
        </w:rPr>
      </w:pPr>
      <w:r w:rsidRPr="00DA25AB">
        <w:rPr>
          <w:color w:val="auto"/>
        </w:rPr>
        <w:t>G</w:t>
      </w:r>
      <w:r w:rsidR="001F453D">
        <w:rPr>
          <w:color w:val="auto"/>
        </w:rPr>
        <w:t xml:space="preserve">reater Manchester </w:t>
      </w:r>
      <w:r w:rsidR="00D756B9">
        <w:rPr>
          <w:color w:val="auto"/>
        </w:rPr>
        <w:t>G</w:t>
      </w:r>
      <w:r w:rsidRPr="00DA25AB">
        <w:rPr>
          <w:color w:val="auto"/>
        </w:rPr>
        <w:t xml:space="preserve">reen </w:t>
      </w:r>
      <w:r w:rsidR="00D756B9">
        <w:rPr>
          <w:color w:val="auto"/>
        </w:rPr>
        <w:t>S</w:t>
      </w:r>
      <w:r w:rsidRPr="00DA25AB">
        <w:rPr>
          <w:color w:val="auto"/>
        </w:rPr>
        <w:t xml:space="preserve">ocial </w:t>
      </w:r>
      <w:r w:rsidR="00D756B9">
        <w:rPr>
          <w:color w:val="auto"/>
        </w:rPr>
        <w:t>P</w:t>
      </w:r>
      <w:r w:rsidRPr="00DA25AB">
        <w:rPr>
          <w:color w:val="auto"/>
        </w:rPr>
        <w:t>rescribing</w:t>
      </w:r>
      <w:r w:rsidR="00D756B9">
        <w:rPr>
          <w:color w:val="auto"/>
        </w:rPr>
        <w:t xml:space="preserve"> Programme</w:t>
      </w:r>
      <w:r w:rsidRPr="00DA25AB">
        <w:rPr>
          <w:color w:val="auto"/>
        </w:rPr>
        <w:t xml:space="preserve">: application </w:t>
      </w:r>
      <w:r w:rsidR="001B2E44">
        <w:rPr>
          <w:color w:val="auto"/>
        </w:rPr>
        <w:t>FAQs</w:t>
      </w:r>
    </w:p>
    <w:p w14:paraId="3A1C7769" w14:textId="77777777" w:rsidR="00DD71EC" w:rsidRDefault="00DD71EC" w:rsidP="004D21CF">
      <w:pPr>
        <w:rPr>
          <w:b/>
          <w:bCs/>
          <w:sz w:val="24"/>
          <w:szCs w:val="24"/>
        </w:rPr>
      </w:pPr>
    </w:p>
    <w:p w14:paraId="282AC741" w14:textId="30636C9A" w:rsidR="006362FC" w:rsidRPr="002927D3" w:rsidRDefault="006362FC" w:rsidP="004D21CF">
      <w:pPr>
        <w:rPr>
          <w:rFonts w:ascii="Arial" w:hAnsi="Arial" w:cs="Arial"/>
          <w:b/>
          <w:bCs/>
          <w:sz w:val="24"/>
          <w:szCs w:val="24"/>
        </w:rPr>
      </w:pPr>
    </w:p>
    <w:p w14:paraId="6F2C97FE" w14:textId="27A738C9" w:rsidR="00FA435C" w:rsidRPr="001B2E44" w:rsidRDefault="00FA435C" w:rsidP="005A0B13">
      <w:p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rPr>
          <w:rFonts w:ascii="Arial" w:hAnsi="Arial" w:cs="Arial"/>
          <w:b/>
          <w:bCs/>
          <w:sz w:val="24"/>
          <w:szCs w:val="24"/>
        </w:rPr>
      </w:pPr>
      <w:r w:rsidRPr="001B2E44">
        <w:rPr>
          <w:rFonts w:ascii="Arial" w:hAnsi="Arial" w:cs="Arial"/>
          <w:b/>
          <w:bCs/>
          <w:sz w:val="24"/>
          <w:szCs w:val="24"/>
        </w:rPr>
        <w:t>General</w:t>
      </w:r>
      <w:r w:rsidR="00BB2B80" w:rsidRPr="001B2E44">
        <w:rPr>
          <w:rFonts w:ascii="Arial" w:hAnsi="Arial" w:cs="Arial"/>
          <w:b/>
          <w:bCs/>
          <w:sz w:val="24"/>
          <w:szCs w:val="24"/>
        </w:rPr>
        <w:t xml:space="preserve"> background</w:t>
      </w:r>
    </w:p>
    <w:p w14:paraId="6EC32D74" w14:textId="0E2BE60F" w:rsidR="00FA435C" w:rsidRPr="001B2E44" w:rsidRDefault="00FA435C" w:rsidP="004D21CF">
      <w:pPr>
        <w:rPr>
          <w:rFonts w:ascii="Arial" w:hAnsi="Arial" w:cs="Arial"/>
          <w:b/>
          <w:bCs/>
          <w:sz w:val="24"/>
          <w:szCs w:val="24"/>
        </w:rPr>
      </w:pPr>
    </w:p>
    <w:p w14:paraId="45258B91" w14:textId="4C680368" w:rsidR="008B52C8" w:rsidRPr="001B2E44" w:rsidRDefault="008B52C8" w:rsidP="004D21CF">
      <w:pPr>
        <w:rPr>
          <w:rFonts w:ascii="Arial" w:hAnsi="Arial" w:cs="Arial"/>
          <w:b/>
          <w:bCs/>
          <w:sz w:val="24"/>
          <w:szCs w:val="24"/>
        </w:rPr>
      </w:pPr>
    </w:p>
    <w:p w14:paraId="39F34596" w14:textId="77777777" w:rsidR="008B52C8" w:rsidRPr="001B2E44" w:rsidRDefault="008B52C8" w:rsidP="008B52C8">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Can I see a copy of the original bid to NHS England?</w:t>
      </w:r>
    </w:p>
    <w:p w14:paraId="44C160FC" w14:textId="77777777" w:rsidR="008B52C8" w:rsidRPr="001B2E44" w:rsidRDefault="008B52C8" w:rsidP="008B52C8">
      <w:pPr>
        <w:rPr>
          <w:rFonts w:ascii="Arial" w:hAnsi="Arial" w:cs="Arial"/>
          <w:b/>
          <w:bCs/>
          <w:sz w:val="24"/>
          <w:szCs w:val="24"/>
        </w:rPr>
      </w:pPr>
    </w:p>
    <w:p w14:paraId="49B2870D" w14:textId="7F8E5E05" w:rsidR="008B52C8" w:rsidRPr="001B2E44" w:rsidRDefault="00852B35" w:rsidP="00852B35">
      <w:pPr>
        <w:ind w:left="720" w:hanging="720"/>
        <w:rPr>
          <w:rFonts w:ascii="Arial" w:hAnsi="Arial" w:cs="Arial"/>
          <w:b/>
          <w:bCs/>
          <w:sz w:val="24"/>
          <w:szCs w:val="24"/>
        </w:rPr>
      </w:pPr>
      <w:r w:rsidRPr="001B2E44">
        <w:rPr>
          <w:rFonts w:ascii="Arial" w:hAnsi="Arial" w:cs="Arial"/>
          <w:sz w:val="24"/>
          <w:szCs w:val="24"/>
        </w:rPr>
        <w:tab/>
      </w:r>
      <w:r w:rsidR="008B52C8" w:rsidRPr="001B2E44">
        <w:rPr>
          <w:rFonts w:ascii="Arial" w:hAnsi="Arial" w:cs="Arial"/>
          <w:sz w:val="24"/>
          <w:szCs w:val="24"/>
        </w:rPr>
        <w:t>Yes,  you can</w:t>
      </w:r>
      <w:r w:rsidR="008B52C8" w:rsidRPr="001B2E44">
        <w:rPr>
          <w:rFonts w:ascii="Arial" w:hAnsi="Arial" w:cs="Arial"/>
          <w:b/>
          <w:bCs/>
          <w:sz w:val="24"/>
          <w:szCs w:val="24"/>
        </w:rPr>
        <w:t xml:space="preserve"> </w:t>
      </w:r>
      <w:hyperlink r:id="rId11" w:history="1">
        <w:r w:rsidR="008B52C8" w:rsidRPr="001B2E44">
          <w:rPr>
            <w:rStyle w:val="Hyperlink"/>
            <w:rFonts w:ascii="Arial" w:eastAsia="Times New Roman" w:hAnsi="Arial" w:cs="Arial"/>
            <w:sz w:val="24"/>
            <w:szCs w:val="24"/>
          </w:rPr>
          <w:t>click here</w:t>
        </w:r>
      </w:hyperlink>
      <w:r w:rsidR="008B52C8" w:rsidRPr="001B2E44">
        <w:rPr>
          <w:rFonts w:ascii="Arial" w:eastAsia="Times New Roman" w:hAnsi="Arial" w:cs="Arial"/>
          <w:sz w:val="24"/>
          <w:szCs w:val="24"/>
        </w:rPr>
        <w:t xml:space="preserve"> to see a copy of the successful GM bid to NHS England. </w:t>
      </w:r>
    </w:p>
    <w:p w14:paraId="60F3DFF4" w14:textId="77777777" w:rsidR="008B52C8" w:rsidRPr="001B2E44" w:rsidRDefault="008B52C8" w:rsidP="008B52C8">
      <w:pPr>
        <w:rPr>
          <w:rFonts w:ascii="Arial" w:hAnsi="Arial" w:cs="Arial"/>
          <w:b/>
          <w:bCs/>
          <w:sz w:val="24"/>
          <w:szCs w:val="24"/>
        </w:rPr>
      </w:pPr>
    </w:p>
    <w:p w14:paraId="4D577C6E" w14:textId="304D6506" w:rsidR="008B52C8" w:rsidRPr="001B2E44" w:rsidRDefault="008B52C8" w:rsidP="004D21CF">
      <w:pPr>
        <w:rPr>
          <w:rFonts w:ascii="Arial" w:hAnsi="Arial" w:cs="Arial"/>
          <w:b/>
          <w:bCs/>
          <w:sz w:val="24"/>
          <w:szCs w:val="24"/>
        </w:rPr>
      </w:pPr>
    </w:p>
    <w:p w14:paraId="24296196" w14:textId="77777777" w:rsidR="008B52C8" w:rsidRPr="001B2E44" w:rsidRDefault="008B52C8" w:rsidP="004D21CF">
      <w:pPr>
        <w:rPr>
          <w:rFonts w:ascii="Arial" w:hAnsi="Arial" w:cs="Arial"/>
          <w:b/>
          <w:bCs/>
          <w:sz w:val="24"/>
          <w:szCs w:val="24"/>
        </w:rPr>
      </w:pPr>
    </w:p>
    <w:p w14:paraId="19CDA824" w14:textId="3B0263DD" w:rsidR="008B52C8" w:rsidRPr="001B2E44" w:rsidRDefault="00807204" w:rsidP="005A0B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sz w:val="24"/>
          <w:szCs w:val="24"/>
        </w:rPr>
      </w:pPr>
      <w:r w:rsidRPr="001B2E44">
        <w:rPr>
          <w:rFonts w:ascii="Arial" w:hAnsi="Arial" w:cs="Arial"/>
          <w:b/>
          <w:bCs/>
          <w:sz w:val="24"/>
          <w:szCs w:val="24"/>
        </w:rPr>
        <w:t>Completing the application</w:t>
      </w:r>
    </w:p>
    <w:p w14:paraId="01B833F7" w14:textId="77777777" w:rsidR="008B52C8" w:rsidRPr="001B2E44" w:rsidRDefault="008B52C8" w:rsidP="008B52C8">
      <w:pPr>
        <w:rPr>
          <w:rFonts w:ascii="Arial" w:hAnsi="Arial" w:cs="Arial"/>
          <w:b/>
          <w:bCs/>
          <w:sz w:val="24"/>
          <w:szCs w:val="24"/>
        </w:rPr>
      </w:pPr>
    </w:p>
    <w:p w14:paraId="0E317ED7" w14:textId="77777777" w:rsidR="009F5AF4" w:rsidRPr="001B2E44" w:rsidRDefault="009F5AF4" w:rsidP="004D21CF">
      <w:pPr>
        <w:rPr>
          <w:rFonts w:ascii="Arial" w:hAnsi="Arial" w:cs="Arial"/>
          <w:b/>
          <w:bCs/>
          <w:sz w:val="24"/>
          <w:szCs w:val="24"/>
        </w:rPr>
      </w:pPr>
    </w:p>
    <w:p w14:paraId="365F94DE" w14:textId="4CB143E5" w:rsidR="009F5AF4" w:rsidRPr="001B2E44" w:rsidRDefault="009F5AF4" w:rsidP="009F5AF4">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Who can apply?</w:t>
      </w:r>
    </w:p>
    <w:p w14:paraId="0BDEEAF5" w14:textId="77777777" w:rsidR="009F5AF4" w:rsidRPr="001B2E44" w:rsidRDefault="009F5AF4" w:rsidP="009F5AF4">
      <w:pPr>
        <w:rPr>
          <w:rFonts w:ascii="Arial" w:hAnsi="Arial" w:cs="Arial"/>
          <w:b/>
          <w:bCs/>
          <w:sz w:val="24"/>
          <w:szCs w:val="24"/>
        </w:rPr>
      </w:pPr>
    </w:p>
    <w:p w14:paraId="3D990824" w14:textId="2BAA061D" w:rsidR="00072B11" w:rsidRPr="001B2E44" w:rsidRDefault="00852B35" w:rsidP="00852B35">
      <w:pPr>
        <w:ind w:left="720" w:hanging="720"/>
        <w:rPr>
          <w:rFonts w:ascii="Arial" w:eastAsia="Times New Roman" w:hAnsi="Arial" w:cs="Arial"/>
          <w:sz w:val="24"/>
          <w:szCs w:val="24"/>
        </w:rPr>
      </w:pPr>
      <w:r w:rsidRPr="001B2E44">
        <w:rPr>
          <w:rFonts w:ascii="Arial" w:eastAsia="Times New Roman" w:hAnsi="Arial" w:cs="Arial"/>
          <w:sz w:val="24"/>
          <w:szCs w:val="24"/>
        </w:rPr>
        <w:tab/>
      </w:r>
      <w:r w:rsidR="00072B11" w:rsidRPr="00072B11">
        <w:rPr>
          <w:rFonts w:ascii="Arial" w:eastAsia="Times New Roman" w:hAnsi="Arial" w:cs="Arial"/>
          <w:sz w:val="24"/>
          <w:szCs w:val="24"/>
        </w:rPr>
        <w:t>It is assumed that applications will be submitted on a locality basis (ie one per locality), however applications that cover a wider geography will also be accepted, eg with a green organisation as an anchor, as long as they are clear on which places and communities they are working wit</w:t>
      </w:r>
      <w:r w:rsidR="008526DA" w:rsidRPr="001B2E44">
        <w:rPr>
          <w:rFonts w:ascii="Arial" w:eastAsia="Times New Roman" w:hAnsi="Arial" w:cs="Arial"/>
          <w:sz w:val="24"/>
          <w:szCs w:val="24"/>
        </w:rPr>
        <w:t>h.</w:t>
      </w:r>
      <w:r w:rsidR="00AC53EB" w:rsidRPr="001B2E44">
        <w:rPr>
          <w:rFonts w:ascii="Arial" w:eastAsia="Times New Roman" w:hAnsi="Arial" w:cs="Arial"/>
          <w:sz w:val="24"/>
          <w:szCs w:val="24"/>
        </w:rPr>
        <w:t xml:space="preserve">  Applications for ‘test and learn</w:t>
      </w:r>
      <w:r w:rsidR="003D7696" w:rsidRPr="001B2E44">
        <w:rPr>
          <w:rFonts w:ascii="Arial" w:eastAsia="Times New Roman" w:hAnsi="Arial" w:cs="Arial"/>
          <w:sz w:val="24"/>
          <w:szCs w:val="24"/>
        </w:rPr>
        <w:t xml:space="preserve">’ sites </w:t>
      </w:r>
      <w:r w:rsidR="00AC53EB" w:rsidRPr="001B2E44">
        <w:rPr>
          <w:rFonts w:ascii="Arial" w:eastAsia="Times New Roman" w:hAnsi="Arial" w:cs="Arial"/>
          <w:sz w:val="24"/>
          <w:szCs w:val="24"/>
        </w:rPr>
        <w:t xml:space="preserve">must come from a partnership of organisations that is led by a </w:t>
      </w:r>
      <w:r w:rsidR="009F6957">
        <w:rPr>
          <w:rFonts w:ascii="Arial" w:eastAsia="Times New Roman" w:hAnsi="Arial" w:cs="Arial"/>
          <w:sz w:val="24"/>
          <w:szCs w:val="24"/>
        </w:rPr>
        <w:t>voluntary, community or social enterprise (</w:t>
      </w:r>
      <w:r w:rsidR="00AC53EB" w:rsidRPr="001B2E44">
        <w:rPr>
          <w:rFonts w:ascii="Arial" w:eastAsia="Times New Roman" w:hAnsi="Arial" w:cs="Arial"/>
          <w:sz w:val="24"/>
          <w:szCs w:val="24"/>
        </w:rPr>
        <w:t>VCSE</w:t>
      </w:r>
      <w:r w:rsidR="009F6957">
        <w:rPr>
          <w:rFonts w:ascii="Arial" w:eastAsia="Times New Roman" w:hAnsi="Arial" w:cs="Arial"/>
          <w:sz w:val="24"/>
          <w:szCs w:val="24"/>
        </w:rPr>
        <w:t>)</w:t>
      </w:r>
      <w:r w:rsidR="00AC53EB" w:rsidRPr="001B2E44">
        <w:rPr>
          <w:rFonts w:ascii="Arial" w:eastAsia="Times New Roman" w:hAnsi="Arial" w:cs="Arial"/>
          <w:sz w:val="24"/>
          <w:szCs w:val="24"/>
        </w:rPr>
        <w:t xml:space="preserve"> organisation</w:t>
      </w:r>
      <w:r w:rsidR="003D7696" w:rsidRPr="001B2E44">
        <w:rPr>
          <w:rFonts w:ascii="Arial" w:eastAsia="Times New Roman" w:hAnsi="Arial" w:cs="Arial"/>
          <w:sz w:val="24"/>
          <w:szCs w:val="24"/>
        </w:rPr>
        <w:t xml:space="preserve">.  Applications for the GM-wide initiatives </w:t>
      </w:r>
      <w:r w:rsidR="00FA505D" w:rsidRPr="001B2E44">
        <w:rPr>
          <w:rFonts w:ascii="Arial" w:eastAsia="Times New Roman" w:hAnsi="Arial" w:cs="Arial"/>
          <w:sz w:val="24"/>
          <w:szCs w:val="24"/>
        </w:rPr>
        <w:t>may come from a single organisation but it must be clearly demonstrated within the application how they will work with others in partnership.</w:t>
      </w:r>
    </w:p>
    <w:p w14:paraId="3C51F3AE" w14:textId="1831D0CB" w:rsidR="00072B11" w:rsidRPr="001B2E44" w:rsidRDefault="00072B11" w:rsidP="00FA505D">
      <w:pPr>
        <w:rPr>
          <w:rFonts w:ascii="Arial" w:eastAsia="Times New Roman" w:hAnsi="Arial" w:cs="Arial"/>
          <w:sz w:val="24"/>
          <w:szCs w:val="24"/>
        </w:rPr>
      </w:pPr>
    </w:p>
    <w:p w14:paraId="4A23A9AD" w14:textId="77777777" w:rsidR="001B2E44" w:rsidRPr="001B2E44" w:rsidRDefault="001B2E44" w:rsidP="00FA505D">
      <w:pPr>
        <w:rPr>
          <w:rFonts w:ascii="Arial" w:eastAsia="Times New Roman" w:hAnsi="Arial" w:cs="Arial"/>
          <w:sz w:val="24"/>
          <w:szCs w:val="24"/>
        </w:rPr>
      </w:pPr>
    </w:p>
    <w:p w14:paraId="153A3CB4" w14:textId="7AB095D2" w:rsidR="00A46549" w:rsidRPr="001B2E44" w:rsidRDefault="00ED2ABD" w:rsidP="00A46549">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 xml:space="preserve">What </w:t>
      </w:r>
      <w:r w:rsidR="00BA0A54" w:rsidRPr="001B2E44">
        <w:rPr>
          <w:rFonts w:ascii="Arial" w:eastAsia="Times New Roman" w:hAnsi="Arial" w:cs="Arial"/>
          <w:b/>
          <w:bCs/>
          <w:sz w:val="24"/>
          <w:szCs w:val="24"/>
        </w:rPr>
        <w:t>can I apply for</w:t>
      </w:r>
      <w:r w:rsidR="00A46549" w:rsidRPr="001B2E44">
        <w:rPr>
          <w:rFonts w:ascii="Arial" w:eastAsia="Times New Roman" w:hAnsi="Arial" w:cs="Arial"/>
          <w:b/>
          <w:bCs/>
          <w:sz w:val="24"/>
          <w:szCs w:val="24"/>
        </w:rPr>
        <w:t>?</w:t>
      </w:r>
    </w:p>
    <w:p w14:paraId="76379377" w14:textId="77777777" w:rsidR="00A46549" w:rsidRPr="001B2E44" w:rsidRDefault="00A46549" w:rsidP="00A46549">
      <w:pPr>
        <w:rPr>
          <w:rFonts w:ascii="Arial" w:hAnsi="Arial" w:cs="Arial"/>
          <w:b/>
          <w:bCs/>
          <w:sz w:val="24"/>
          <w:szCs w:val="24"/>
        </w:rPr>
      </w:pPr>
    </w:p>
    <w:p w14:paraId="52074FA2" w14:textId="74F52A60" w:rsidR="000814E9" w:rsidRDefault="00E431B1" w:rsidP="00E431B1">
      <w:pPr>
        <w:ind w:left="709"/>
        <w:rPr>
          <w:rFonts w:ascii="Arial" w:eastAsia="Times New Roman" w:hAnsi="Arial" w:cs="Arial"/>
          <w:sz w:val="24"/>
          <w:szCs w:val="24"/>
        </w:rPr>
      </w:pPr>
      <w:r w:rsidRPr="001B2E44">
        <w:rPr>
          <w:rFonts w:ascii="Arial" w:eastAsia="Times New Roman" w:hAnsi="Arial" w:cs="Arial"/>
          <w:sz w:val="24"/>
          <w:szCs w:val="24"/>
        </w:rPr>
        <w:t xml:space="preserve">Applications are invited for </w:t>
      </w:r>
      <w:r w:rsidR="00BA0A54" w:rsidRPr="001B2E44">
        <w:rPr>
          <w:rFonts w:ascii="Arial" w:eastAsia="Times New Roman" w:hAnsi="Arial" w:cs="Arial"/>
          <w:sz w:val="24"/>
          <w:szCs w:val="24"/>
        </w:rPr>
        <w:t xml:space="preserve">two </w:t>
      </w:r>
      <w:r w:rsidR="000814E9" w:rsidRPr="001B2E44">
        <w:rPr>
          <w:rFonts w:ascii="Arial" w:eastAsia="Times New Roman" w:hAnsi="Arial" w:cs="Arial"/>
          <w:sz w:val="24"/>
          <w:szCs w:val="24"/>
        </w:rPr>
        <w:t xml:space="preserve">strands </w:t>
      </w:r>
      <w:r w:rsidRPr="001B2E44">
        <w:rPr>
          <w:rFonts w:ascii="Arial" w:eastAsia="Times New Roman" w:hAnsi="Arial" w:cs="Arial"/>
          <w:sz w:val="24"/>
          <w:szCs w:val="24"/>
        </w:rPr>
        <w:t>of</w:t>
      </w:r>
      <w:r w:rsidR="000814E9" w:rsidRPr="001B2E44">
        <w:rPr>
          <w:rFonts w:ascii="Arial" w:eastAsia="Times New Roman" w:hAnsi="Arial" w:cs="Arial"/>
          <w:sz w:val="24"/>
          <w:szCs w:val="24"/>
        </w:rPr>
        <w:t xml:space="preserve"> the GM Green Social Prescribing Programme:</w:t>
      </w:r>
    </w:p>
    <w:p w14:paraId="7C6799E9" w14:textId="77777777" w:rsidR="007900F3" w:rsidRPr="001B2E44" w:rsidRDefault="007900F3" w:rsidP="00E431B1">
      <w:pPr>
        <w:ind w:left="709"/>
        <w:rPr>
          <w:rFonts w:ascii="Arial" w:eastAsia="Times New Roman" w:hAnsi="Arial" w:cs="Arial"/>
          <w:sz w:val="24"/>
          <w:szCs w:val="24"/>
        </w:rPr>
      </w:pPr>
    </w:p>
    <w:p w14:paraId="4D212069" w14:textId="4C098120" w:rsidR="00A46549" w:rsidRPr="001B2E44" w:rsidRDefault="000814E9" w:rsidP="000814E9">
      <w:pPr>
        <w:pStyle w:val="ListParagraph"/>
        <w:numPr>
          <w:ilvl w:val="0"/>
          <w:numId w:val="8"/>
        </w:numPr>
        <w:rPr>
          <w:rFonts w:ascii="Arial" w:eastAsia="Times New Roman" w:hAnsi="Arial" w:cs="Arial"/>
          <w:sz w:val="24"/>
          <w:szCs w:val="24"/>
        </w:rPr>
      </w:pPr>
      <w:r w:rsidRPr="001B2E44">
        <w:rPr>
          <w:rFonts w:ascii="Arial" w:eastAsia="Times New Roman" w:hAnsi="Arial" w:cs="Arial"/>
          <w:sz w:val="24"/>
          <w:szCs w:val="24"/>
        </w:rPr>
        <w:t>Place-based test and learn sites (active learning from cohort specific selected sites in 3-5 localities)</w:t>
      </w:r>
    </w:p>
    <w:p w14:paraId="23AB816B" w14:textId="694CF2CE" w:rsidR="000814E9" w:rsidRPr="001B2E44" w:rsidRDefault="00113180" w:rsidP="000814E9">
      <w:pPr>
        <w:pStyle w:val="ListParagraph"/>
        <w:numPr>
          <w:ilvl w:val="0"/>
          <w:numId w:val="8"/>
        </w:numPr>
        <w:rPr>
          <w:rFonts w:ascii="Arial" w:eastAsia="Times New Roman" w:hAnsi="Arial" w:cs="Arial"/>
          <w:sz w:val="24"/>
          <w:szCs w:val="24"/>
        </w:rPr>
      </w:pPr>
      <w:r w:rsidRPr="001B2E44">
        <w:rPr>
          <w:rFonts w:ascii="Arial" w:eastAsia="Times New Roman" w:hAnsi="Arial" w:cs="Arial"/>
          <w:sz w:val="24"/>
          <w:szCs w:val="24"/>
        </w:rPr>
        <w:t xml:space="preserve">GM-wide initiatives (knowledge sharing across the wider </w:t>
      </w:r>
      <w:r w:rsidR="00084F24" w:rsidRPr="001B2E44">
        <w:rPr>
          <w:rFonts w:ascii="Arial" w:eastAsia="Times New Roman" w:hAnsi="Arial" w:cs="Arial"/>
          <w:sz w:val="24"/>
          <w:szCs w:val="24"/>
        </w:rPr>
        <w:t>integrated care system stakeholder group to speed up and enhance parallel work programmes)</w:t>
      </w:r>
    </w:p>
    <w:p w14:paraId="02B770A0" w14:textId="77777777" w:rsidR="001B2E44" w:rsidRDefault="0064075B" w:rsidP="0064075B">
      <w:pPr>
        <w:pStyle w:val="Default"/>
        <w:spacing w:after="149"/>
        <w:ind w:left="720" w:hanging="720"/>
        <w:rPr>
          <w:rFonts w:ascii="Arial" w:hAnsi="Arial" w:cs="Arial"/>
        </w:rPr>
      </w:pPr>
      <w:r w:rsidRPr="001B2E44">
        <w:rPr>
          <w:rFonts w:ascii="Arial" w:hAnsi="Arial" w:cs="Arial"/>
        </w:rPr>
        <w:tab/>
      </w:r>
    </w:p>
    <w:p w14:paraId="0AE53071" w14:textId="5268507D" w:rsidR="00A46549" w:rsidRPr="001B2E44" w:rsidRDefault="001B2E44" w:rsidP="001B2E44">
      <w:pPr>
        <w:pStyle w:val="Default"/>
        <w:spacing w:after="149"/>
        <w:ind w:left="709" w:hanging="1440"/>
        <w:rPr>
          <w:rFonts w:ascii="Arial" w:hAnsi="Arial" w:cs="Arial"/>
        </w:rPr>
      </w:pPr>
      <w:r>
        <w:rPr>
          <w:rFonts w:ascii="Arial" w:hAnsi="Arial" w:cs="Arial"/>
        </w:rPr>
        <w:lastRenderedPageBreak/>
        <w:tab/>
      </w:r>
      <w:r w:rsidR="009E0323" w:rsidRPr="001B2E44">
        <w:rPr>
          <w:rFonts w:ascii="Arial" w:hAnsi="Arial" w:cs="Arial"/>
        </w:rPr>
        <w:t>D</w:t>
      </w:r>
      <w:r w:rsidR="0064075B" w:rsidRPr="001B2E44">
        <w:rPr>
          <w:rFonts w:ascii="Arial" w:hAnsi="Arial" w:cs="Arial"/>
        </w:rPr>
        <w:t>etails of the delivery model</w:t>
      </w:r>
      <w:r w:rsidR="009E0323" w:rsidRPr="001B2E44">
        <w:rPr>
          <w:rFonts w:ascii="Arial" w:hAnsi="Arial" w:cs="Arial"/>
        </w:rPr>
        <w:t xml:space="preserve"> for the two strands are provided at Appendix A.</w:t>
      </w:r>
    </w:p>
    <w:p w14:paraId="3A4C4349" w14:textId="77777777" w:rsidR="00BA0A54" w:rsidRPr="001B2E44" w:rsidRDefault="00BA0A54" w:rsidP="00A46549">
      <w:pPr>
        <w:pStyle w:val="Default"/>
        <w:spacing w:after="149"/>
        <w:rPr>
          <w:rFonts w:ascii="Arial" w:hAnsi="Arial" w:cs="Arial"/>
        </w:rPr>
      </w:pPr>
    </w:p>
    <w:p w14:paraId="03C480D5" w14:textId="60B86940" w:rsidR="006D7AE3" w:rsidRPr="001B2E44" w:rsidRDefault="006D7AE3" w:rsidP="006D7AE3">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Can I apply for both strands of the programme?</w:t>
      </w:r>
    </w:p>
    <w:p w14:paraId="248F212E" w14:textId="77777777" w:rsidR="006D7AE3" w:rsidRPr="001B2E44" w:rsidRDefault="006D7AE3" w:rsidP="006D7AE3">
      <w:pPr>
        <w:rPr>
          <w:rFonts w:ascii="Arial" w:hAnsi="Arial" w:cs="Arial"/>
          <w:b/>
          <w:bCs/>
          <w:sz w:val="24"/>
          <w:szCs w:val="24"/>
        </w:rPr>
      </w:pPr>
    </w:p>
    <w:p w14:paraId="44523251" w14:textId="656B2EC7" w:rsidR="003E31A3" w:rsidRPr="001B2E44" w:rsidRDefault="005A3E53" w:rsidP="005A3E53">
      <w:pPr>
        <w:ind w:left="720" w:hanging="720"/>
        <w:rPr>
          <w:rFonts w:ascii="Arial" w:hAnsi="Arial" w:cs="Arial"/>
          <w:bCs/>
          <w:sz w:val="24"/>
          <w:szCs w:val="24"/>
        </w:rPr>
      </w:pPr>
      <w:r w:rsidRPr="001B2E44">
        <w:rPr>
          <w:rFonts w:ascii="Arial" w:eastAsia="Times New Roman" w:hAnsi="Arial" w:cs="Arial"/>
          <w:sz w:val="24"/>
          <w:szCs w:val="24"/>
        </w:rPr>
        <w:tab/>
      </w:r>
      <w:r w:rsidR="006D7AE3" w:rsidRPr="001B2E44">
        <w:rPr>
          <w:rFonts w:ascii="Arial" w:eastAsia="Times New Roman" w:hAnsi="Arial" w:cs="Arial"/>
          <w:sz w:val="24"/>
          <w:szCs w:val="24"/>
        </w:rPr>
        <w:t xml:space="preserve">Yes.  </w:t>
      </w:r>
      <w:r w:rsidR="003E31A3" w:rsidRPr="001B2E44">
        <w:rPr>
          <w:rFonts w:ascii="Arial" w:eastAsia="Times New Roman" w:hAnsi="Arial" w:cs="Arial"/>
          <w:sz w:val="24"/>
          <w:szCs w:val="24"/>
        </w:rPr>
        <w:t>There are two different application forms</w:t>
      </w:r>
      <w:r w:rsidR="007248A7" w:rsidRPr="001B2E44">
        <w:rPr>
          <w:rFonts w:ascii="Arial" w:eastAsia="Times New Roman" w:hAnsi="Arial" w:cs="Arial"/>
          <w:sz w:val="24"/>
          <w:szCs w:val="24"/>
        </w:rPr>
        <w:t>.  P</w:t>
      </w:r>
      <w:r w:rsidR="003E31A3" w:rsidRPr="001B2E44">
        <w:rPr>
          <w:rFonts w:ascii="Arial" w:hAnsi="Arial" w:cs="Arial"/>
          <w:bCs/>
          <w:sz w:val="24"/>
          <w:szCs w:val="24"/>
        </w:rPr>
        <w:t xml:space="preserve">artnerships interested in applying </w:t>
      </w:r>
      <w:r w:rsidR="00986B95">
        <w:rPr>
          <w:rFonts w:ascii="Arial" w:hAnsi="Arial" w:cs="Arial"/>
          <w:bCs/>
          <w:sz w:val="24"/>
          <w:szCs w:val="24"/>
        </w:rPr>
        <w:t>to be</w:t>
      </w:r>
      <w:r w:rsidR="003E31A3" w:rsidRPr="001B2E44">
        <w:rPr>
          <w:rFonts w:ascii="Arial" w:hAnsi="Arial" w:cs="Arial"/>
          <w:bCs/>
          <w:sz w:val="24"/>
          <w:szCs w:val="24"/>
        </w:rPr>
        <w:t xml:space="preserve"> a ‘test and learn’ site </w:t>
      </w:r>
      <w:r w:rsidR="007248A7" w:rsidRPr="001B2E44">
        <w:rPr>
          <w:rFonts w:ascii="Arial" w:hAnsi="Arial" w:cs="Arial"/>
          <w:bCs/>
          <w:sz w:val="24"/>
          <w:szCs w:val="24"/>
        </w:rPr>
        <w:t xml:space="preserve">will complete one form and those wishing to apply </w:t>
      </w:r>
      <w:r w:rsidR="003E31A3" w:rsidRPr="001B2E44">
        <w:rPr>
          <w:rFonts w:ascii="Arial" w:hAnsi="Arial" w:cs="Arial"/>
          <w:bCs/>
          <w:sz w:val="24"/>
          <w:szCs w:val="24"/>
        </w:rPr>
        <w:t>for the Greater Manchester (GM) wide initiatives element of the programme</w:t>
      </w:r>
      <w:r w:rsidR="007248A7" w:rsidRPr="001B2E44">
        <w:rPr>
          <w:rFonts w:ascii="Arial" w:hAnsi="Arial" w:cs="Arial"/>
          <w:bCs/>
          <w:sz w:val="24"/>
          <w:szCs w:val="24"/>
        </w:rPr>
        <w:t xml:space="preserve"> another</w:t>
      </w:r>
      <w:r w:rsidR="003E31A3" w:rsidRPr="001B2E44">
        <w:rPr>
          <w:rFonts w:ascii="Arial" w:hAnsi="Arial" w:cs="Arial"/>
          <w:bCs/>
          <w:sz w:val="24"/>
          <w:szCs w:val="24"/>
        </w:rPr>
        <w:t xml:space="preserve">.  You </w:t>
      </w:r>
      <w:proofErr w:type="gramStart"/>
      <w:r w:rsidR="003E31A3" w:rsidRPr="001B2E44">
        <w:rPr>
          <w:rFonts w:ascii="Arial" w:hAnsi="Arial" w:cs="Arial"/>
          <w:bCs/>
          <w:sz w:val="24"/>
          <w:szCs w:val="24"/>
        </w:rPr>
        <w:t>are able to</w:t>
      </w:r>
      <w:proofErr w:type="gramEnd"/>
      <w:r w:rsidR="003E31A3" w:rsidRPr="001B2E44">
        <w:rPr>
          <w:rFonts w:ascii="Arial" w:hAnsi="Arial" w:cs="Arial"/>
          <w:bCs/>
          <w:sz w:val="24"/>
          <w:szCs w:val="24"/>
        </w:rPr>
        <w:t xml:space="preserve"> apply for one of the two options or both.</w:t>
      </w:r>
    </w:p>
    <w:p w14:paraId="21F8A539" w14:textId="553138F3" w:rsidR="006D7AE3" w:rsidRPr="001B2E44" w:rsidRDefault="006D7AE3" w:rsidP="006D7AE3">
      <w:pPr>
        <w:ind w:left="709"/>
        <w:rPr>
          <w:rFonts w:ascii="Arial" w:eastAsia="Times New Roman" w:hAnsi="Arial" w:cs="Arial"/>
          <w:sz w:val="24"/>
          <w:szCs w:val="24"/>
        </w:rPr>
      </w:pPr>
    </w:p>
    <w:p w14:paraId="5C6299B8" w14:textId="77777777" w:rsidR="001B2E44" w:rsidRPr="001B2E44" w:rsidRDefault="001B2E44" w:rsidP="006D7AE3">
      <w:pPr>
        <w:ind w:left="709"/>
        <w:rPr>
          <w:rFonts w:ascii="Arial" w:eastAsia="Times New Roman" w:hAnsi="Arial" w:cs="Arial"/>
          <w:sz w:val="24"/>
          <w:szCs w:val="24"/>
        </w:rPr>
      </w:pPr>
    </w:p>
    <w:p w14:paraId="5F76BC77" w14:textId="74550661" w:rsidR="00C91937" w:rsidRPr="001B2E44" w:rsidRDefault="00C91937" w:rsidP="00C91937">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 xml:space="preserve">What </w:t>
      </w:r>
      <w:r w:rsidR="007900F3">
        <w:rPr>
          <w:rFonts w:ascii="Arial" w:eastAsia="Times New Roman" w:hAnsi="Arial" w:cs="Arial"/>
          <w:b/>
          <w:bCs/>
          <w:sz w:val="24"/>
          <w:szCs w:val="24"/>
        </w:rPr>
        <w:t>is</w:t>
      </w:r>
      <w:r w:rsidRPr="001B2E44">
        <w:rPr>
          <w:rFonts w:ascii="Arial" w:eastAsia="Times New Roman" w:hAnsi="Arial" w:cs="Arial"/>
          <w:b/>
          <w:bCs/>
          <w:sz w:val="24"/>
          <w:szCs w:val="24"/>
        </w:rPr>
        <w:t xml:space="preserve"> included in the </w:t>
      </w:r>
      <w:r w:rsidR="00082438" w:rsidRPr="001B2E44">
        <w:rPr>
          <w:rFonts w:ascii="Arial" w:eastAsia="Times New Roman" w:hAnsi="Arial" w:cs="Arial"/>
          <w:b/>
          <w:bCs/>
          <w:sz w:val="24"/>
          <w:szCs w:val="24"/>
        </w:rPr>
        <w:t xml:space="preserve">GM-wide initiatives and which </w:t>
      </w:r>
      <w:r w:rsidR="007900F3">
        <w:rPr>
          <w:rFonts w:ascii="Arial" w:eastAsia="Times New Roman" w:hAnsi="Arial" w:cs="Arial"/>
          <w:b/>
          <w:bCs/>
          <w:sz w:val="24"/>
          <w:szCs w:val="24"/>
        </w:rPr>
        <w:t xml:space="preserve">elements </w:t>
      </w:r>
      <w:r w:rsidR="00082438" w:rsidRPr="001B2E44">
        <w:rPr>
          <w:rFonts w:ascii="Arial" w:eastAsia="Times New Roman" w:hAnsi="Arial" w:cs="Arial"/>
          <w:b/>
          <w:bCs/>
          <w:sz w:val="24"/>
          <w:szCs w:val="24"/>
        </w:rPr>
        <w:t>can I apply for</w:t>
      </w:r>
      <w:r w:rsidRPr="001B2E44">
        <w:rPr>
          <w:rFonts w:ascii="Arial" w:eastAsia="Times New Roman" w:hAnsi="Arial" w:cs="Arial"/>
          <w:b/>
          <w:bCs/>
          <w:sz w:val="24"/>
          <w:szCs w:val="24"/>
        </w:rPr>
        <w:t>?</w:t>
      </w:r>
    </w:p>
    <w:p w14:paraId="69290E66" w14:textId="77777777" w:rsidR="00C91937" w:rsidRPr="001B2E44" w:rsidRDefault="00C91937" w:rsidP="00C91937">
      <w:pPr>
        <w:rPr>
          <w:rFonts w:ascii="Arial" w:hAnsi="Arial" w:cs="Arial"/>
          <w:b/>
          <w:bCs/>
          <w:sz w:val="24"/>
          <w:szCs w:val="24"/>
        </w:rPr>
      </w:pPr>
    </w:p>
    <w:p w14:paraId="1F3FAF84" w14:textId="1299FD88" w:rsidR="006771E7" w:rsidRDefault="006F216A" w:rsidP="006F216A">
      <w:pPr>
        <w:ind w:left="720"/>
        <w:rPr>
          <w:rFonts w:ascii="Arial" w:eastAsia="Times New Roman" w:hAnsi="Arial" w:cs="Arial"/>
          <w:sz w:val="24"/>
          <w:szCs w:val="24"/>
        </w:rPr>
      </w:pPr>
      <w:r w:rsidRPr="001B2E44">
        <w:rPr>
          <w:rFonts w:ascii="Arial" w:eastAsia="Times New Roman" w:hAnsi="Arial" w:cs="Arial"/>
          <w:sz w:val="24"/>
          <w:szCs w:val="24"/>
        </w:rPr>
        <w:t>There are three areas of focus for the GM-wide initiative</w:t>
      </w:r>
      <w:r w:rsidR="00F53D46" w:rsidRPr="001B2E44">
        <w:rPr>
          <w:rFonts w:ascii="Arial" w:eastAsia="Times New Roman" w:hAnsi="Arial" w:cs="Arial"/>
          <w:sz w:val="24"/>
          <w:szCs w:val="24"/>
        </w:rPr>
        <w:t xml:space="preserve"> application</w:t>
      </w:r>
      <w:r w:rsidR="006771E7" w:rsidRPr="001B2E44">
        <w:rPr>
          <w:rFonts w:ascii="Arial" w:eastAsia="Times New Roman" w:hAnsi="Arial" w:cs="Arial"/>
          <w:sz w:val="24"/>
          <w:szCs w:val="24"/>
        </w:rPr>
        <w:t>:</w:t>
      </w:r>
    </w:p>
    <w:p w14:paraId="219890BB" w14:textId="77777777" w:rsidR="007900F3" w:rsidRPr="001B2E44" w:rsidRDefault="007900F3" w:rsidP="006F216A">
      <w:pPr>
        <w:ind w:left="720"/>
        <w:rPr>
          <w:rFonts w:ascii="Arial" w:eastAsia="Times New Roman" w:hAnsi="Arial" w:cs="Arial"/>
          <w:sz w:val="24"/>
          <w:szCs w:val="24"/>
        </w:rPr>
      </w:pPr>
    </w:p>
    <w:p w14:paraId="693D0D4E" w14:textId="77777777" w:rsidR="006771E7" w:rsidRPr="001B2E44" w:rsidRDefault="006771E7" w:rsidP="006771E7">
      <w:pPr>
        <w:pStyle w:val="ListParagraph"/>
        <w:numPr>
          <w:ilvl w:val="0"/>
          <w:numId w:val="9"/>
        </w:numPr>
        <w:contextualSpacing w:val="0"/>
        <w:rPr>
          <w:rFonts w:ascii="Arial" w:hAnsi="Arial" w:cs="Arial"/>
          <w:sz w:val="24"/>
          <w:szCs w:val="24"/>
        </w:rPr>
      </w:pPr>
      <w:r w:rsidRPr="001B2E44">
        <w:rPr>
          <w:rFonts w:ascii="Arial" w:hAnsi="Arial" w:cs="Arial"/>
          <w:b/>
          <w:bCs/>
          <w:sz w:val="24"/>
          <w:szCs w:val="24"/>
        </w:rPr>
        <w:t>Training:</w:t>
      </w:r>
      <w:r w:rsidRPr="001B2E44">
        <w:rPr>
          <w:rFonts w:ascii="Arial" w:hAnsi="Arial" w:cs="Arial"/>
          <w:sz w:val="24"/>
          <w:szCs w:val="24"/>
        </w:rPr>
        <w:t xml:space="preserve">  Development of green social prescribing training hub for social prescribing link workers and community groups – train the trainer model to increase in house resources that will sustain long after 2023 – consider green social prescribing quality mark</w:t>
      </w:r>
    </w:p>
    <w:p w14:paraId="66344592" w14:textId="77777777" w:rsidR="006771E7" w:rsidRPr="001B2E44" w:rsidRDefault="006771E7" w:rsidP="006771E7">
      <w:pPr>
        <w:pStyle w:val="ListParagraph"/>
        <w:numPr>
          <w:ilvl w:val="0"/>
          <w:numId w:val="9"/>
        </w:numPr>
        <w:contextualSpacing w:val="0"/>
        <w:rPr>
          <w:rFonts w:ascii="Arial" w:hAnsi="Arial" w:cs="Arial"/>
          <w:sz w:val="24"/>
          <w:szCs w:val="24"/>
        </w:rPr>
      </w:pPr>
      <w:r w:rsidRPr="001B2E44">
        <w:rPr>
          <w:rFonts w:ascii="Arial" w:hAnsi="Arial" w:cs="Arial"/>
          <w:b/>
          <w:bCs/>
          <w:sz w:val="24"/>
          <w:szCs w:val="24"/>
        </w:rPr>
        <w:t>Resource Exchange:</w:t>
      </w:r>
      <w:r w:rsidRPr="001B2E44">
        <w:rPr>
          <w:rFonts w:ascii="Arial" w:hAnsi="Arial" w:cs="Arial"/>
          <w:sz w:val="24"/>
          <w:szCs w:val="24"/>
        </w:rPr>
        <w:t xml:space="preserve">  Design, development, and delivery of GM green social prescribing resource exchange (looking at spaces, funding and equipment)</w:t>
      </w:r>
    </w:p>
    <w:p w14:paraId="7E5DE2E1" w14:textId="77777777" w:rsidR="006771E7" w:rsidRPr="001B2E44" w:rsidRDefault="006771E7" w:rsidP="006771E7">
      <w:pPr>
        <w:pStyle w:val="ListParagraph"/>
        <w:numPr>
          <w:ilvl w:val="0"/>
          <w:numId w:val="9"/>
        </w:numPr>
        <w:contextualSpacing w:val="0"/>
        <w:rPr>
          <w:rFonts w:ascii="Arial" w:hAnsi="Arial" w:cs="Arial"/>
          <w:sz w:val="24"/>
          <w:szCs w:val="24"/>
        </w:rPr>
      </w:pPr>
      <w:r w:rsidRPr="001B2E44">
        <w:rPr>
          <w:rFonts w:ascii="Arial" w:hAnsi="Arial" w:cs="Arial"/>
          <w:b/>
          <w:bCs/>
          <w:sz w:val="24"/>
          <w:szCs w:val="24"/>
        </w:rPr>
        <w:t>Stakeholder group:</w:t>
      </w:r>
      <w:r w:rsidRPr="001B2E44">
        <w:rPr>
          <w:rFonts w:ascii="Arial" w:hAnsi="Arial" w:cs="Arial"/>
          <w:sz w:val="24"/>
          <w:szCs w:val="24"/>
        </w:rPr>
        <w:t xml:space="preserve">  creating a space for a green social movement including community groups, volunteers, link workers and local integrated systems from non-selected localities. This forum will allow the wider stakeholder group to both inform and learn from test and learn sites in ‘real time’</w:t>
      </w:r>
    </w:p>
    <w:p w14:paraId="72D5C0B4" w14:textId="77777777" w:rsidR="006771E7" w:rsidRPr="001B2E44" w:rsidRDefault="006771E7" w:rsidP="006771E7">
      <w:pPr>
        <w:pStyle w:val="ListParagraph"/>
        <w:ind w:left="1080"/>
        <w:rPr>
          <w:rFonts w:ascii="Arial" w:hAnsi="Arial" w:cs="Arial"/>
          <w:sz w:val="24"/>
          <w:szCs w:val="24"/>
        </w:rPr>
      </w:pPr>
    </w:p>
    <w:p w14:paraId="0D4EBA0C" w14:textId="66A1992C" w:rsidR="006771E7" w:rsidRPr="001B2E44" w:rsidRDefault="00941EC3" w:rsidP="00941EC3">
      <w:pPr>
        <w:ind w:left="720" w:hanging="720"/>
        <w:rPr>
          <w:rFonts w:ascii="Arial" w:eastAsia="Times New Roman" w:hAnsi="Arial" w:cs="Arial"/>
          <w:sz w:val="24"/>
          <w:szCs w:val="24"/>
        </w:rPr>
      </w:pPr>
      <w:r w:rsidRPr="001B2E44">
        <w:rPr>
          <w:rFonts w:ascii="Arial" w:hAnsi="Arial" w:cs="Arial"/>
          <w:sz w:val="24"/>
          <w:szCs w:val="24"/>
        </w:rPr>
        <w:tab/>
      </w:r>
      <w:r w:rsidR="00B61610" w:rsidRPr="001B2E44">
        <w:rPr>
          <w:rFonts w:ascii="Arial" w:hAnsi="Arial" w:cs="Arial"/>
          <w:sz w:val="24"/>
          <w:szCs w:val="24"/>
        </w:rPr>
        <w:t xml:space="preserve">These three </w:t>
      </w:r>
      <w:r w:rsidRPr="001B2E44">
        <w:rPr>
          <w:rFonts w:ascii="Arial" w:hAnsi="Arial" w:cs="Arial"/>
          <w:sz w:val="24"/>
          <w:szCs w:val="24"/>
        </w:rPr>
        <w:t>area</w:t>
      </w:r>
      <w:r w:rsidR="00B61610" w:rsidRPr="001B2E44">
        <w:rPr>
          <w:rFonts w:ascii="Arial" w:hAnsi="Arial" w:cs="Arial"/>
          <w:sz w:val="24"/>
          <w:szCs w:val="24"/>
        </w:rPr>
        <w:t xml:space="preserve">s are considered as one ‘lot’ and </w:t>
      </w:r>
      <w:r w:rsidRPr="001B2E44">
        <w:rPr>
          <w:rFonts w:ascii="Arial" w:hAnsi="Arial" w:cs="Arial"/>
          <w:sz w:val="24"/>
          <w:szCs w:val="24"/>
        </w:rPr>
        <w:t>a</w:t>
      </w:r>
      <w:r w:rsidR="00F53D46" w:rsidRPr="001B2E44">
        <w:rPr>
          <w:rFonts w:ascii="Arial" w:hAnsi="Arial" w:cs="Arial"/>
          <w:sz w:val="24"/>
          <w:szCs w:val="24"/>
        </w:rPr>
        <w:t xml:space="preserve">pplications for this strand of the programme should cover </w:t>
      </w:r>
      <w:r w:rsidRPr="001B2E44">
        <w:rPr>
          <w:rFonts w:ascii="Arial" w:hAnsi="Arial" w:cs="Arial"/>
          <w:sz w:val="24"/>
          <w:szCs w:val="24"/>
        </w:rPr>
        <w:t>all</w:t>
      </w:r>
      <w:r w:rsidR="002A2FCF">
        <w:rPr>
          <w:rFonts w:ascii="Arial" w:hAnsi="Arial" w:cs="Arial"/>
          <w:sz w:val="24"/>
          <w:szCs w:val="24"/>
        </w:rPr>
        <w:t xml:space="preserve"> three</w:t>
      </w:r>
      <w:r w:rsidR="00F53D46" w:rsidRPr="001B2E44">
        <w:rPr>
          <w:rFonts w:ascii="Arial" w:hAnsi="Arial" w:cs="Arial"/>
          <w:sz w:val="24"/>
          <w:szCs w:val="24"/>
        </w:rPr>
        <w:t xml:space="preserve">.  It is not possible </w:t>
      </w:r>
      <w:r w:rsidR="00B61610" w:rsidRPr="001B2E44">
        <w:rPr>
          <w:rFonts w:ascii="Arial" w:hAnsi="Arial" w:cs="Arial"/>
          <w:sz w:val="24"/>
          <w:szCs w:val="24"/>
        </w:rPr>
        <w:t xml:space="preserve">to apply for </w:t>
      </w:r>
      <w:r w:rsidRPr="001B2E44">
        <w:rPr>
          <w:rFonts w:ascii="Arial" w:hAnsi="Arial" w:cs="Arial"/>
          <w:sz w:val="24"/>
          <w:szCs w:val="24"/>
        </w:rPr>
        <w:t>just one or two of the areas.</w:t>
      </w:r>
    </w:p>
    <w:p w14:paraId="671A51D8" w14:textId="20440D31" w:rsidR="00C91937" w:rsidRPr="001B2E44" w:rsidRDefault="00C91937" w:rsidP="00C91937">
      <w:pPr>
        <w:ind w:left="720" w:hanging="720"/>
        <w:rPr>
          <w:rFonts w:ascii="Arial" w:hAnsi="Arial" w:cs="Arial"/>
          <w:bCs/>
          <w:sz w:val="24"/>
          <w:szCs w:val="24"/>
        </w:rPr>
      </w:pPr>
    </w:p>
    <w:p w14:paraId="03B150F5" w14:textId="718383E6" w:rsidR="00807204" w:rsidRPr="001B2E44" w:rsidRDefault="00941EC3" w:rsidP="00941EC3">
      <w:pPr>
        <w:ind w:left="720" w:hanging="720"/>
        <w:rPr>
          <w:rFonts w:ascii="Arial" w:hAnsi="Arial" w:cs="Arial"/>
          <w:sz w:val="24"/>
          <w:szCs w:val="24"/>
        </w:rPr>
      </w:pPr>
      <w:r w:rsidRPr="001B2E44">
        <w:rPr>
          <w:rFonts w:ascii="Arial" w:hAnsi="Arial" w:cs="Arial"/>
          <w:sz w:val="24"/>
          <w:szCs w:val="24"/>
        </w:rPr>
        <w:tab/>
      </w:r>
      <w:r w:rsidR="00B61610" w:rsidRPr="001B2E44">
        <w:rPr>
          <w:rFonts w:ascii="Arial" w:hAnsi="Arial" w:cs="Arial"/>
          <w:sz w:val="24"/>
          <w:szCs w:val="24"/>
        </w:rPr>
        <w:t xml:space="preserve">The fourth area of the GM-wide delivery model (asset-themed work) will be managed centrally and is therefore not included </w:t>
      </w:r>
      <w:r w:rsidRPr="001B2E44">
        <w:rPr>
          <w:rFonts w:ascii="Arial" w:hAnsi="Arial" w:cs="Arial"/>
          <w:sz w:val="24"/>
          <w:szCs w:val="24"/>
        </w:rPr>
        <w:t>in the application process</w:t>
      </w:r>
      <w:r w:rsidR="00B61610" w:rsidRPr="001B2E44">
        <w:rPr>
          <w:rFonts w:ascii="Arial" w:hAnsi="Arial" w:cs="Arial"/>
          <w:sz w:val="24"/>
          <w:szCs w:val="24"/>
        </w:rPr>
        <w:t xml:space="preserve">.  </w:t>
      </w:r>
    </w:p>
    <w:p w14:paraId="5D680970" w14:textId="77777777" w:rsidR="00941EC3" w:rsidRPr="001B2E44" w:rsidRDefault="00941EC3" w:rsidP="00941EC3">
      <w:pPr>
        <w:ind w:left="720" w:hanging="720"/>
        <w:rPr>
          <w:rFonts w:ascii="Arial" w:eastAsia="Times New Roman" w:hAnsi="Arial" w:cs="Arial"/>
          <w:sz w:val="24"/>
          <w:szCs w:val="24"/>
        </w:rPr>
      </w:pPr>
    </w:p>
    <w:p w14:paraId="0F2839B3" w14:textId="77777777" w:rsidR="00A46549" w:rsidRPr="001B2E44" w:rsidRDefault="00A46549" w:rsidP="00FA505D">
      <w:pPr>
        <w:rPr>
          <w:rFonts w:ascii="Arial" w:eastAsia="Times New Roman" w:hAnsi="Arial" w:cs="Arial"/>
          <w:sz w:val="24"/>
          <w:szCs w:val="24"/>
        </w:rPr>
      </w:pPr>
    </w:p>
    <w:p w14:paraId="26091115" w14:textId="77777777" w:rsidR="00CE45AF" w:rsidRPr="001B2E44" w:rsidRDefault="00CE45AF" w:rsidP="00CE45AF">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What do you mean by ‘site’?</w:t>
      </w:r>
    </w:p>
    <w:p w14:paraId="44E125E0" w14:textId="77777777" w:rsidR="00CE45AF" w:rsidRPr="001B2E44" w:rsidRDefault="00CE45AF" w:rsidP="00CE45AF">
      <w:pPr>
        <w:rPr>
          <w:rFonts w:ascii="Arial" w:hAnsi="Arial" w:cs="Arial"/>
          <w:b/>
          <w:bCs/>
          <w:sz w:val="24"/>
          <w:szCs w:val="24"/>
        </w:rPr>
      </w:pPr>
    </w:p>
    <w:p w14:paraId="0C76D4A6" w14:textId="5BEE6DAB" w:rsidR="00CE45AF" w:rsidRPr="001B2E44" w:rsidRDefault="00852B35" w:rsidP="00852B35">
      <w:pPr>
        <w:ind w:left="720" w:hanging="720"/>
        <w:rPr>
          <w:rFonts w:ascii="Arial" w:eastAsia="Times New Roman" w:hAnsi="Arial" w:cs="Arial"/>
          <w:sz w:val="24"/>
          <w:szCs w:val="24"/>
        </w:rPr>
      </w:pPr>
      <w:r w:rsidRPr="001B2E44">
        <w:rPr>
          <w:rFonts w:ascii="Arial" w:eastAsia="Times New Roman" w:hAnsi="Arial" w:cs="Arial"/>
          <w:sz w:val="24"/>
          <w:szCs w:val="24"/>
        </w:rPr>
        <w:tab/>
      </w:r>
      <w:r w:rsidR="00CE45AF" w:rsidRPr="001B2E44">
        <w:rPr>
          <w:rFonts w:ascii="Arial" w:eastAsia="Times New Roman" w:hAnsi="Arial" w:cs="Arial"/>
          <w:sz w:val="24"/>
          <w:szCs w:val="24"/>
        </w:rPr>
        <w:t xml:space="preserve">Sites can be made up of different partnerships that are led at locality level, or with a themed anchor organisation across more than one locality.  The size of site is not </w:t>
      </w:r>
      <w:r w:rsidR="007510C4" w:rsidRPr="001B2E44">
        <w:rPr>
          <w:rFonts w:ascii="Arial" w:eastAsia="Times New Roman" w:hAnsi="Arial" w:cs="Arial"/>
          <w:sz w:val="24"/>
          <w:szCs w:val="24"/>
        </w:rPr>
        <w:t>defined;</w:t>
      </w:r>
      <w:r w:rsidR="00CE45AF" w:rsidRPr="001B2E44">
        <w:rPr>
          <w:rFonts w:ascii="Arial" w:eastAsia="Times New Roman" w:hAnsi="Arial" w:cs="Arial"/>
          <w:sz w:val="24"/>
          <w:szCs w:val="24"/>
        </w:rPr>
        <w:t xml:space="preserve"> however, </w:t>
      </w:r>
      <w:r w:rsidR="00986B95">
        <w:rPr>
          <w:rFonts w:ascii="Arial" w:eastAsia="Times New Roman" w:hAnsi="Arial" w:cs="Arial"/>
          <w:sz w:val="24"/>
          <w:szCs w:val="24"/>
        </w:rPr>
        <w:t>applicants</w:t>
      </w:r>
      <w:r w:rsidR="00CE45AF" w:rsidRPr="001B2E44">
        <w:rPr>
          <w:rFonts w:ascii="Arial" w:eastAsia="Times New Roman" w:hAnsi="Arial" w:cs="Arial"/>
          <w:sz w:val="24"/>
          <w:szCs w:val="24"/>
        </w:rPr>
        <w:t xml:space="preserve"> will need to demonstrate that they will identify communities within the locality and grass roots organisations they are looking to work with.</w:t>
      </w:r>
    </w:p>
    <w:p w14:paraId="5FCCC7D2" w14:textId="77777777" w:rsidR="002A2FCF" w:rsidRPr="001B2E44" w:rsidRDefault="002A2FCF" w:rsidP="00CE45AF">
      <w:pPr>
        <w:pStyle w:val="Default"/>
        <w:spacing w:after="149"/>
        <w:rPr>
          <w:rFonts w:ascii="Arial" w:hAnsi="Arial" w:cs="Arial"/>
        </w:rPr>
      </w:pPr>
    </w:p>
    <w:p w14:paraId="734BF7F4" w14:textId="77777777" w:rsidR="00767901" w:rsidRDefault="00767901">
      <w:pPr>
        <w:spacing w:after="160" w:line="259" w:lineRule="auto"/>
        <w:rPr>
          <w:rFonts w:ascii="Arial" w:eastAsia="Times New Roman" w:hAnsi="Arial" w:cs="Arial"/>
          <w:b/>
          <w:bCs/>
          <w:sz w:val="24"/>
          <w:szCs w:val="24"/>
        </w:rPr>
      </w:pPr>
      <w:r>
        <w:rPr>
          <w:rFonts w:ascii="Arial" w:eastAsia="Times New Roman" w:hAnsi="Arial" w:cs="Arial"/>
          <w:b/>
          <w:bCs/>
          <w:sz w:val="24"/>
          <w:szCs w:val="24"/>
        </w:rPr>
        <w:br w:type="page"/>
      </w:r>
    </w:p>
    <w:p w14:paraId="3DFD481A" w14:textId="5DA08CF2" w:rsidR="00CE45AF" w:rsidRPr="001B2E44" w:rsidRDefault="00CE45AF" w:rsidP="00CE45AF">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How can my organisation get involved and ensure the community we serve is included?</w:t>
      </w:r>
    </w:p>
    <w:p w14:paraId="38C3DC32" w14:textId="77777777" w:rsidR="00CE45AF" w:rsidRPr="001B2E44" w:rsidRDefault="00CE45AF" w:rsidP="00CE45AF">
      <w:pPr>
        <w:pStyle w:val="Default"/>
        <w:spacing w:after="149"/>
        <w:rPr>
          <w:rFonts w:ascii="Arial" w:hAnsi="Arial" w:cs="Arial"/>
        </w:rPr>
      </w:pPr>
    </w:p>
    <w:p w14:paraId="158076CF" w14:textId="73783210" w:rsidR="007C0C44" w:rsidRDefault="00852B35" w:rsidP="00852B35">
      <w:pPr>
        <w:ind w:left="720" w:hanging="720"/>
        <w:jc w:val="both"/>
        <w:rPr>
          <w:rFonts w:ascii="Arial" w:eastAsia="Times New Roman" w:hAnsi="Arial" w:cs="Arial"/>
          <w:sz w:val="24"/>
          <w:szCs w:val="24"/>
        </w:rPr>
      </w:pPr>
      <w:r w:rsidRPr="001B2E44">
        <w:rPr>
          <w:rFonts w:ascii="Arial" w:eastAsia="Times New Roman" w:hAnsi="Arial" w:cs="Arial"/>
          <w:sz w:val="24"/>
          <w:szCs w:val="24"/>
        </w:rPr>
        <w:tab/>
      </w:r>
      <w:r w:rsidR="00CE45AF" w:rsidRPr="001B2E44">
        <w:rPr>
          <w:rFonts w:ascii="Arial" w:eastAsia="Times New Roman" w:hAnsi="Arial" w:cs="Arial"/>
          <w:sz w:val="24"/>
          <w:szCs w:val="24"/>
        </w:rPr>
        <w:t>We have tried to give as much time as possible in this process for sites to partner up and prepare and plan an application.  We suggest making connections with local partners and organisation</w:t>
      </w:r>
      <w:r w:rsidR="00986B95">
        <w:rPr>
          <w:rFonts w:ascii="Arial" w:eastAsia="Times New Roman" w:hAnsi="Arial" w:cs="Arial"/>
          <w:sz w:val="24"/>
          <w:szCs w:val="24"/>
        </w:rPr>
        <w:t>s</w:t>
      </w:r>
      <w:r w:rsidR="00CE45AF" w:rsidRPr="001B2E44">
        <w:rPr>
          <w:rFonts w:ascii="Arial" w:eastAsia="Times New Roman" w:hAnsi="Arial" w:cs="Arial"/>
          <w:sz w:val="24"/>
          <w:szCs w:val="24"/>
        </w:rPr>
        <w:t xml:space="preserve"> in your area to see who is interested in making an application. </w:t>
      </w:r>
    </w:p>
    <w:p w14:paraId="71DA9825" w14:textId="6A639907" w:rsidR="002A2FCF" w:rsidRDefault="002A2FCF" w:rsidP="00852B35">
      <w:pPr>
        <w:ind w:left="720" w:hanging="720"/>
        <w:jc w:val="both"/>
        <w:rPr>
          <w:rFonts w:ascii="Arial" w:eastAsia="Times New Roman" w:hAnsi="Arial" w:cs="Arial"/>
          <w:sz w:val="24"/>
          <w:szCs w:val="24"/>
        </w:rPr>
      </w:pPr>
    </w:p>
    <w:p w14:paraId="09F290E4" w14:textId="176DAC72" w:rsidR="00342F4D" w:rsidRDefault="00342F4D" w:rsidP="00781AB6">
      <w:pPr>
        <w:ind w:left="720"/>
        <w:jc w:val="both"/>
        <w:rPr>
          <w:rFonts w:ascii="Arial" w:eastAsia="Times New Roman" w:hAnsi="Arial" w:cs="Arial"/>
          <w:sz w:val="24"/>
          <w:szCs w:val="24"/>
        </w:rPr>
      </w:pPr>
      <w:r>
        <w:rPr>
          <w:rFonts w:ascii="Arial" w:eastAsia="Times New Roman" w:hAnsi="Arial" w:cs="Arial"/>
          <w:sz w:val="24"/>
          <w:szCs w:val="24"/>
        </w:rPr>
        <w:t xml:space="preserve">There will be opportunity as part of the GM wide initiatives to network and connect whether you are part of the test and learn sites or not. We want to scale and spread </w:t>
      </w:r>
      <w:r w:rsidR="00B64C7A">
        <w:rPr>
          <w:rFonts w:ascii="Arial" w:eastAsia="Times New Roman" w:hAnsi="Arial" w:cs="Arial"/>
          <w:sz w:val="24"/>
          <w:szCs w:val="24"/>
        </w:rPr>
        <w:t xml:space="preserve">green social prescribing </w:t>
      </w:r>
      <w:r>
        <w:rPr>
          <w:rFonts w:ascii="Arial" w:eastAsia="Times New Roman" w:hAnsi="Arial" w:cs="Arial"/>
          <w:sz w:val="24"/>
          <w:szCs w:val="24"/>
        </w:rPr>
        <w:t>and we want to</w:t>
      </w:r>
      <w:r w:rsidR="00B64C7A">
        <w:rPr>
          <w:rFonts w:ascii="Arial" w:eastAsia="Times New Roman" w:hAnsi="Arial" w:cs="Arial"/>
          <w:sz w:val="24"/>
          <w:szCs w:val="24"/>
        </w:rPr>
        <w:t xml:space="preserve"> increase the number of people</w:t>
      </w:r>
      <w:r>
        <w:rPr>
          <w:rFonts w:ascii="Arial" w:eastAsia="Times New Roman" w:hAnsi="Arial" w:cs="Arial"/>
          <w:sz w:val="24"/>
          <w:szCs w:val="24"/>
        </w:rPr>
        <w:t xml:space="preserve"> involved.</w:t>
      </w:r>
    </w:p>
    <w:p w14:paraId="26816A28" w14:textId="77777777" w:rsidR="00BD0697" w:rsidRPr="001B2E44" w:rsidRDefault="00BD0697" w:rsidP="00781AB6">
      <w:pPr>
        <w:ind w:left="720"/>
        <w:jc w:val="both"/>
        <w:rPr>
          <w:rFonts w:ascii="Arial" w:eastAsia="Times New Roman" w:hAnsi="Arial" w:cs="Arial"/>
          <w:sz w:val="24"/>
          <w:szCs w:val="24"/>
        </w:rPr>
      </w:pPr>
    </w:p>
    <w:p w14:paraId="515B63BE" w14:textId="77777777" w:rsidR="00807204" w:rsidRPr="001B2E44" w:rsidRDefault="00807204" w:rsidP="00FA505D">
      <w:pPr>
        <w:rPr>
          <w:rFonts w:ascii="Arial" w:eastAsia="Times New Roman" w:hAnsi="Arial" w:cs="Arial"/>
          <w:sz w:val="24"/>
          <w:szCs w:val="24"/>
        </w:rPr>
      </w:pPr>
    </w:p>
    <w:p w14:paraId="14A3E858" w14:textId="4C1D40A8" w:rsidR="00CE45AF" w:rsidRPr="001B2E44" w:rsidRDefault="00CE45AF" w:rsidP="00CE45AF">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 xml:space="preserve">What constitutes a partnership? </w:t>
      </w:r>
      <w:r w:rsidR="00BD2A70">
        <w:rPr>
          <w:rFonts w:ascii="Arial" w:eastAsia="Times New Roman" w:hAnsi="Arial" w:cs="Arial"/>
          <w:b/>
          <w:bCs/>
          <w:sz w:val="24"/>
          <w:szCs w:val="24"/>
        </w:rPr>
        <w:t xml:space="preserve"> </w:t>
      </w:r>
      <w:r w:rsidRPr="001B2E44">
        <w:rPr>
          <w:rFonts w:ascii="Arial" w:eastAsia="Times New Roman" w:hAnsi="Arial" w:cs="Arial"/>
          <w:b/>
          <w:bCs/>
          <w:sz w:val="24"/>
          <w:szCs w:val="24"/>
        </w:rPr>
        <w:t>Who or what does it have to include?</w:t>
      </w:r>
    </w:p>
    <w:p w14:paraId="6F152E70" w14:textId="77777777" w:rsidR="00CE45AF" w:rsidRPr="001B2E44" w:rsidRDefault="00CE45AF" w:rsidP="00CE45AF">
      <w:pPr>
        <w:rPr>
          <w:rFonts w:ascii="Arial" w:eastAsia="Times New Roman" w:hAnsi="Arial" w:cs="Arial"/>
          <w:sz w:val="24"/>
          <w:szCs w:val="24"/>
        </w:rPr>
      </w:pPr>
    </w:p>
    <w:p w14:paraId="1AA380EA" w14:textId="672C2F33" w:rsidR="00CE45AF" w:rsidRPr="001B2E44" w:rsidRDefault="00852B35" w:rsidP="00852B35">
      <w:pPr>
        <w:ind w:left="720" w:hanging="720"/>
        <w:rPr>
          <w:rFonts w:ascii="Arial" w:eastAsia="Times New Roman" w:hAnsi="Arial" w:cs="Arial"/>
          <w:sz w:val="24"/>
          <w:szCs w:val="24"/>
        </w:rPr>
      </w:pPr>
      <w:r w:rsidRPr="001B2E44">
        <w:rPr>
          <w:rFonts w:ascii="Arial" w:eastAsia="Times New Roman" w:hAnsi="Arial" w:cs="Arial"/>
          <w:sz w:val="24"/>
          <w:szCs w:val="24"/>
        </w:rPr>
        <w:tab/>
      </w:r>
      <w:r w:rsidR="00CE45AF" w:rsidRPr="001B2E44">
        <w:rPr>
          <w:rFonts w:ascii="Arial" w:eastAsia="Times New Roman" w:hAnsi="Arial" w:cs="Arial"/>
          <w:sz w:val="24"/>
          <w:szCs w:val="24"/>
        </w:rPr>
        <w:t xml:space="preserve">There is no specific requirement in terms of the definitions for this, however we want this to be grass roots and VCSE sector led.  The inclusion of other partners, including statutory bodies and those directly linked with the key criteria and groups of the programme, can bring additional capacity and strengthen the application.  </w:t>
      </w:r>
    </w:p>
    <w:p w14:paraId="0D955F29" w14:textId="77777777" w:rsidR="00CE45AF" w:rsidRPr="001B2E44" w:rsidRDefault="00CE45AF" w:rsidP="00CE45AF">
      <w:pPr>
        <w:ind w:left="360"/>
        <w:rPr>
          <w:rFonts w:ascii="Arial" w:eastAsia="Times New Roman" w:hAnsi="Arial" w:cs="Arial"/>
          <w:sz w:val="24"/>
          <w:szCs w:val="24"/>
        </w:rPr>
      </w:pPr>
    </w:p>
    <w:p w14:paraId="36706CAE" w14:textId="77777777" w:rsidR="00CE45AF" w:rsidRPr="001B2E44" w:rsidRDefault="00CE45AF" w:rsidP="00CE45AF">
      <w:pPr>
        <w:ind w:left="360"/>
        <w:rPr>
          <w:rFonts w:ascii="Arial" w:eastAsia="Times New Roman" w:hAnsi="Arial" w:cs="Arial"/>
          <w:sz w:val="24"/>
          <w:szCs w:val="24"/>
        </w:rPr>
      </w:pPr>
    </w:p>
    <w:p w14:paraId="12061F50" w14:textId="5F948959" w:rsidR="00CE45AF" w:rsidRPr="001B2E44" w:rsidRDefault="00CE45AF" w:rsidP="00CE45AF">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 xml:space="preserve">Can an organisation be </w:t>
      </w:r>
      <w:r w:rsidR="00BD2A70">
        <w:rPr>
          <w:rFonts w:ascii="Arial" w:eastAsia="Times New Roman" w:hAnsi="Arial" w:cs="Arial"/>
          <w:b/>
          <w:bCs/>
          <w:sz w:val="24"/>
          <w:szCs w:val="24"/>
        </w:rPr>
        <w:t xml:space="preserve">a </w:t>
      </w:r>
      <w:r w:rsidRPr="001B2E44">
        <w:rPr>
          <w:rFonts w:ascii="Arial" w:eastAsia="Times New Roman" w:hAnsi="Arial" w:cs="Arial"/>
          <w:b/>
          <w:bCs/>
          <w:sz w:val="24"/>
          <w:szCs w:val="24"/>
        </w:rPr>
        <w:t>partner in more than one bid?</w:t>
      </w:r>
    </w:p>
    <w:p w14:paraId="0FEBFA36" w14:textId="77777777" w:rsidR="00CE45AF" w:rsidRPr="001B2E44" w:rsidRDefault="00CE45AF" w:rsidP="00CE45AF">
      <w:pPr>
        <w:rPr>
          <w:rFonts w:ascii="Arial" w:eastAsia="Times New Roman" w:hAnsi="Arial" w:cs="Arial"/>
          <w:sz w:val="24"/>
          <w:szCs w:val="24"/>
        </w:rPr>
      </w:pPr>
    </w:p>
    <w:p w14:paraId="6AEA9B4B" w14:textId="251BA466" w:rsidR="00CE45AF" w:rsidRPr="001B2E44" w:rsidRDefault="00852B35" w:rsidP="00852B35">
      <w:pPr>
        <w:ind w:left="720" w:hanging="720"/>
        <w:rPr>
          <w:rFonts w:ascii="Arial" w:eastAsia="Times New Roman" w:hAnsi="Arial" w:cs="Arial"/>
          <w:sz w:val="24"/>
          <w:szCs w:val="24"/>
        </w:rPr>
      </w:pPr>
      <w:r w:rsidRPr="001B2E44">
        <w:rPr>
          <w:rFonts w:ascii="Arial" w:eastAsia="Times New Roman" w:hAnsi="Arial" w:cs="Arial"/>
          <w:sz w:val="24"/>
          <w:szCs w:val="24"/>
        </w:rPr>
        <w:tab/>
      </w:r>
      <w:r w:rsidR="00CE45AF" w:rsidRPr="001B2E44">
        <w:rPr>
          <w:rFonts w:ascii="Arial" w:eastAsia="Times New Roman" w:hAnsi="Arial" w:cs="Arial"/>
          <w:sz w:val="24"/>
          <w:szCs w:val="24"/>
        </w:rPr>
        <w:t>Yes, an organisation can be a partner in more than one bid.</w:t>
      </w:r>
    </w:p>
    <w:p w14:paraId="4554767F" w14:textId="6A0BC3CB" w:rsidR="00CE45AF" w:rsidRDefault="00CE45AF" w:rsidP="00CE45AF">
      <w:pPr>
        <w:ind w:left="360"/>
        <w:rPr>
          <w:rFonts w:ascii="Arial" w:eastAsia="Times New Roman" w:hAnsi="Arial" w:cs="Arial"/>
          <w:sz w:val="24"/>
          <w:szCs w:val="24"/>
        </w:rPr>
      </w:pPr>
    </w:p>
    <w:p w14:paraId="6063226E" w14:textId="77777777" w:rsidR="002A2FCF" w:rsidRPr="001B2E44" w:rsidRDefault="002A2FCF" w:rsidP="00CE45AF">
      <w:pPr>
        <w:ind w:left="360"/>
        <w:rPr>
          <w:rFonts w:ascii="Arial" w:eastAsia="Times New Roman" w:hAnsi="Arial" w:cs="Arial"/>
          <w:sz w:val="24"/>
          <w:szCs w:val="24"/>
        </w:rPr>
      </w:pPr>
    </w:p>
    <w:p w14:paraId="09F2BEA1" w14:textId="77777777" w:rsidR="00121746" w:rsidRPr="001B2E44" w:rsidRDefault="00121746" w:rsidP="00121746">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Will there be an opportunity to ask questions on the process?</w:t>
      </w:r>
    </w:p>
    <w:p w14:paraId="4087E0EF" w14:textId="77777777" w:rsidR="00121746" w:rsidRPr="001B2E44" w:rsidRDefault="00121746" w:rsidP="00121746">
      <w:pPr>
        <w:ind w:left="360"/>
        <w:rPr>
          <w:rFonts w:ascii="Arial" w:eastAsia="Times New Roman" w:hAnsi="Arial" w:cs="Arial"/>
          <w:b/>
          <w:bCs/>
          <w:sz w:val="24"/>
          <w:szCs w:val="24"/>
        </w:rPr>
      </w:pPr>
    </w:p>
    <w:p w14:paraId="0B8C9A64" w14:textId="1D3D4539" w:rsidR="00781F59" w:rsidRPr="00781F59" w:rsidRDefault="00852B35" w:rsidP="00781F59">
      <w:pPr>
        <w:ind w:left="720" w:hanging="720"/>
        <w:rPr>
          <w:rFonts w:ascii="Arial" w:hAnsi="Arial" w:cs="Arial"/>
          <w:sz w:val="24"/>
          <w:szCs w:val="24"/>
        </w:rPr>
      </w:pPr>
      <w:r w:rsidRPr="001B2E44">
        <w:rPr>
          <w:rFonts w:ascii="Arial" w:eastAsia="Times New Roman" w:hAnsi="Arial" w:cs="Arial"/>
          <w:sz w:val="24"/>
          <w:szCs w:val="24"/>
        </w:rPr>
        <w:tab/>
      </w:r>
      <w:r w:rsidR="00121746" w:rsidRPr="001B2E44">
        <w:rPr>
          <w:rFonts w:ascii="Arial" w:eastAsia="Times New Roman" w:hAnsi="Arial" w:cs="Arial"/>
          <w:sz w:val="24"/>
          <w:szCs w:val="24"/>
        </w:rPr>
        <w:t>Questions about the application process can be directed to</w:t>
      </w:r>
      <w:r w:rsidR="00121746" w:rsidRPr="001B2E44">
        <w:rPr>
          <w:rFonts w:ascii="Arial" w:eastAsia="Times New Roman" w:hAnsi="Arial" w:cs="Arial"/>
          <w:b/>
          <w:bCs/>
          <w:sz w:val="24"/>
          <w:szCs w:val="24"/>
        </w:rPr>
        <w:t xml:space="preserve"> </w:t>
      </w:r>
      <w:hyperlink r:id="rId12" w:history="1">
        <w:r w:rsidR="00121746" w:rsidRPr="001B2E44">
          <w:rPr>
            <w:rStyle w:val="Hyperlink"/>
            <w:rFonts w:ascii="Arial" w:hAnsi="Arial" w:cs="Arial"/>
            <w:sz w:val="24"/>
            <w:szCs w:val="24"/>
          </w:rPr>
          <w:t>gmhscp.pcca@nhs.net</w:t>
        </w:r>
      </w:hyperlink>
      <w:r w:rsidR="00121746" w:rsidRPr="001B2E44">
        <w:rPr>
          <w:rFonts w:ascii="Arial" w:hAnsi="Arial" w:cs="Arial"/>
          <w:sz w:val="24"/>
          <w:szCs w:val="24"/>
        </w:rPr>
        <w:t xml:space="preserve">  In addition, we will be holding an online session for prospective applicants who have specific queries and this will be on Thursday</w:t>
      </w:r>
      <w:r w:rsidR="0030243D">
        <w:rPr>
          <w:rFonts w:ascii="Arial" w:hAnsi="Arial" w:cs="Arial"/>
          <w:sz w:val="24"/>
          <w:szCs w:val="24"/>
        </w:rPr>
        <w:t> </w:t>
      </w:r>
      <w:r w:rsidR="00121746" w:rsidRPr="001B2E44">
        <w:rPr>
          <w:rFonts w:ascii="Arial" w:hAnsi="Arial" w:cs="Arial"/>
          <w:sz w:val="24"/>
          <w:szCs w:val="24"/>
        </w:rPr>
        <w:t>4</w:t>
      </w:r>
      <w:r w:rsidR="0030243D">
        <w:rPr>
          <w:rFonts w:ascii="Arial" w:hAnsi="Arial" w:cs="Arial"/>
          <w:sz w:val="24"/>
          <w:szCs w:val="24"/>
        </w:rPr>
        <w:t> </w:t>
      </w:r>
      <w:r w:rsidR="00121746" w:rsidRPr="001B2E44">
        <w:rPr>
          <w:rFonts w:ascii="Arial" w:hAnsi="Arial" w:cs="Arial"/>
          <w:sz w:val="24"/>
          <w:szCs w:val="24"/>
        </w:rPr>
        <w:t>February</w:t>
      </w:r>
      <w:r w:rsidR="0030243D">
        <w:rPr>
          <w:rFonts w:ascii="Arial" w:hAnsi="Arial" w:cs="Arial"/>
          <w:sz w:val="24"/>
          <w:szCs w:val="24"/>
        </w:rPr>
        <w:t> </w:t>
      </w:r>
      <w:r w:rsidR="00121746" w:rsidRPr="001B2E44">
        <w:rPr>
          <w:rFonts w:ascii="Arial" w:hAnsi="Arial" w:cs="Arial"/>
          <w:sz w:val="24"/>
          <w:szCs w:val="24"/>
        </w:rPr>
        <w:t xml:space="preserve">2021 (11:00-12:00).  You can register for this event at:  </w:t>
      </w:r>
      <w:hyperlink r:id="rId13" w:history="1">
        <w:r w:rsidR="00781F59" w:rsidRPr="00781F59">
          <w:rPr>
            <w:rStyle w:val="Hyperlink"/>
            <w:rFonts w:ascii="Arial" w:hAnsi="Arial" w:cs="Arial"/>
            <w:sz w:val="24"/>
            <w:szCs w:val="24"/>
          </w:rPr>
          <w:t>https://www.eventbrite.co.uk/e/gm-green-social-prescribing-qa-workshop-tickets-13873712547</w:t>
        </w:r>
        <w:r w:rsidR="00781F59" w:rsidRPr="0046753B">
          <w:rPr>
            <w:rStyle w:val="Hyperlink"/>
            <w:rFonts w:ascii="Arial" w:hAnsi="Arial" w:cs="Arial"/>
            <w:sz w:val="24"/>
            <w:szCs w:val="24"/>
          </w:rPr>
          <w:t>7</w:t>
        </w:r>
      </w:hyperlink>
      <w:r w:rsidR="00781F59">
        <w:rPr>
          <w:rFonts w:ascii="Arial" w:hAnsi="Arial" w:cs="Arial"/>
          <w:sz w:val="24"/>
          <w:szCs w:val="24"/>
        </w:rPr>
        <w:t xml:space="preserve"> </w:t>
      </w:r>
    </w:p>
    <w:p w14:paraId="4E4782A3" w14:textId="46D53D16" w:rsidR="00121746" w:rsidRDefault="00121746" w:rsidP="00121746">
      <w:pPr>
        <w:ind w:left="360"/>
        <w:rPr>
          <w:rFonts w:ascii="Arial" w:eastAsia="Times New Roman" w:hAnsi="Arial" w:cs="Arial"/>
          <w:b/>
          <w:bCs/>
          <w:sz w:val="24"/>
          <w:szCs w:val="24"/>
        </w:rPr>
      </w:pPr>
    </w:p>
    <w:p w14:paraId="7D955340" w14:textId="77777777" w:rsidR="00781F59" w:rsidRPr="001B2E44" w:rsidRDefault="00781F59" w:rsidP="00121746">
      <w:pPr>
        <w:ind w:left="360"/>
        <w:rPr>
          <w:rFonts w:ascii="Arial" w:eastAsia="Times New Roman" w:hAnsi="Arial" w:cs="Arial"/>
          <w:b/>
          <w:bCs/>
          <w:sz w:val="24"/>
          <w:szCs w:val="24"/>
        </w:rPr>
      </w:pPr>
    </w:p>
    <w:p w14:paraId="5452AF7E" w14:textId="77777777" w:rsidR="00CE45AF" w:rsidRPr="001B2E44" w:rsidRDefault="00CE45AF" w:rsidP="002A2FCF">
      <w:pPr>
        <w:rPr>
          <w:rFonts w:ascii="Arial" w:eastAsia="Times New Roman" w:hAnsi="Arial" w:cs="Arial"/>
          <w:sz w:val="24"/>
          <w:szCs w:val="24"/>
        </w:rPr>
      </w:pPr>
    </w:p>
    <w:p w14:paraId="4B8A9B4A" w14:textId="77777777" w:rsidR="006F389F" w:rsidRPr="001B2E44" w:rsidRDefault="006F389F" w:rsidP="006F389F">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Do all partners need to sign the application?</w:t>
      </w:r>
    </w:p>
    <w:p w14:paraId="1F7448A4" w14:textId="77777777" w:rsidR="006F389F" w:rsidRPr="001B2E44" w:rsidRDefault="006F389F" w:rsidP="006F389F">
      <w:pPr>
        <w:ind w:left="360"/>
        <w:rPr>
          <w:rFonts w:ascii="Arial" w:eastAsia="Times New Roman" w:hAnsi="Arial" w:cs="Arial"/>
          <w:b/>
          <w:bCs/>
          <w:sz w:val="24"/>
          <w:szCs w:val="24"/>
        </w:rPr>
      </w:pPr>
    </w:p>
    <w:p w14:paraId="4B137E7D" w14:textId="07CB25E9" w:rsidR="006F389F" w:rsidRPr="001B2E44" w:rsidRDefault="00852B35" w:rsidP="00852B35">
      <w:pPr>
        <w:ind w:left="720" w:hanging="720"/>
        <w:rPr>
          <w:rFonts w:ascii="Arial" w:eastAsia="Times New Roman" w:hAnsi="Arial" w:cs="Arial"/>
          <w:sz w:val="24"/>
          <w:szCs w:val="24"/>
        </w:rPr>
      </w:pPr>
      <w:r w:rsidRPr="001B2E44">
        <w:rPr>
          <w:rFonts w:ascii="Arial" w:eastAsia="Times New Roman" w:hAnsi="Arial" w:cs="Arial"/>
          <w:sz w:val="24"/>
          <w:szCs w:val="24"/>
        </w:rPr>
        <w:tab/>
      </w:r>
      <w:r w:rsidR="006F389F" w:rsidRPr="001B2E44">
        <w:rPr>
          <w:rFonts w:ascii="Arial" w:eastAsia="Times New Roman" w:hAnsi="Arial" w:cs="Arial"/>
          <w:sz w:val="24"/>
          <w:szCs w:val="24"/>
        </w:rPr>
        <w:t>No.  Where there are multiple partners involved in an application, it is acceptable to identify a lead partner to sign on behalf the wider partnership/consortia.  In signing, the lead partner is confirming the commitment of all partners named in the application.</w:t>
      </w:r>
    </w:p>
    <w:p w14:paraId="45E8631E" w14:textId="7537F692" w:rsidR="006F389F" w:rsidRDefault="006F389F" w:rsidP="006F389F">
      <w:pPr>
        <w:ind w:left="360"/>
        <w:rPr>
          <w:rFonts w:ascii="Arial" w:eastAsia="Times New Roman" w:hAnsi="Arial" w:cs="Arial"/>
          <w:sz w:val="24"/>
          <w:szCs w:val="24"/>
        </w:rPr>
      </w:pPr>
    </w:p>
    <w:p w14:paraId="7EFB3EF0" w14:textId="77777777" w:rsidR="002A2FCF" w:rsidRPr="001B2E44" w:rsidRDefault="002A2FCF" w:rsidP="006F389F">
      <w:pPr>
        <w:ind w:left="360"/>
        <w:rPr>
          <w:rFonts w:ascii="Arial" w:eastAsia="Times New Roman" w:hAnsi="Arial" w:cs="Arial"/>
          <w:sz w:val="24"/>
          <w:szCs w:val="24"/>
        </w:rPr>
      </w:pPr>
    </w:p>
    <w:p w14:paraId="5CBE4D01" w14:textId="77777777" w:rsidR="002B75BD" w:rsidRPr="001B2E44" w:rsidRDefault="002B75BD" w:rsidP="002B75BD">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What is the process for submitting applications?</w:t>
      </w:r>
    </w:p>
    <w:p w14:paraId="0B9D03C5" w14:textId="77777777" w:rsidR="002B75BD" w:rsidRPr="001B2E44" w:rsidRDefault="002B75BD" w:rsidP="002B75BD">
      <w:pPr>
        <w:rPr>
          <w:rFonts w:ascii="Arial" w:hAnsi="Arial" w:cs="Arial"/>
          <w:b/>
          <w:bCs/>
          <w:sz w:val="24"/>
          <w:szCs w:val="24"/>
        </w:rPr>
      </w:pPr>
    </w:p>
    <w:p w14:paraId="21A65F54" w14:textId="177A15F1" w:rsidR="002B75BD" w:rsidRPr="001B2E44" w:rsidRDefault="00852B35" w:rsidP="00852B35">
      <w:pPr>
        <w:pStyle w:val="Default"/>
        <w:spacing w:after="149"/>
        <w:ind w:left="720" w:hanging="720"/>
        <w:rPr>
          <w:rFonts w:ascii="Arial" w:hAnsi="Arial" w:cs="Arial"/>
        </w:rPr>
      </w:pPr>
      <w:r w:rsidRPr="001B2E44">
        <w:rPr>
          <w:rFonts w:ascii="Arial" w:hAnsi="Arial" w:cs="Arial"/>
        </w:rPr>
        <w:tab/>
      </w:r>
      <w:r w:rsidR="002B75BD" w:rsidRPr="001B2E44">
        <w:rPr>
          <w:rFonts w:ascii="Arial" w:hAnsi="Arial" w:cs="Arial"/>
        </w:rPr>
        <w:t xml:space="preserve">Applications will be invited from Friday 29 January 2021, and require to be submitted to </w:t>
      </w:r>
      <w:hyperlink r:id="rId14" w:history="1">
        <w:r w:rsidR="002B75BD" w:rsidRPr="001B2E44">
          <w:rPr>
            <w:rStyle w:val="Hyperlink"/>
            <w:rFonts w:ascii="Arial" w:hAnsi="Arial" w:cs="Arial"/>
          </w:rPr>
          <w:t>gmhscp.pcca@nhs.net</w:t>
        </w:r>
      </w:hyperlink>
      <w:r w:rsidR="002B75BD" w:rsidRPr="001B2E44">
        <w:rPr>
          <w:rFonts w:ascii="Arial" w:hAnsi="Arial" w:cs="Arial"/>
        </w:rPr>
        <w:t xml:space="preserve"> no later than 5:00 pm on Friday 26 February 2021.  Applications received after this time will not be considered.</w:t>
      </w:r>
    </w:p>
    <w:p w14:paraId="3C1DC293" w14:textId="248066D8" w:rsidR="002B75BD" w:rsidRDefault="002B75BD" w:rsidP="006F389F">
      <w:pPr>
        <w:ind w:left="360"/>
        <w:rPr>
          <w:rFonts w:ascii="Arial" w:eastAsia="Times New Roman" w:hAnsi="Arial" w:cs="Arial"/>
          <w:sz w:val="24"/>
          <w:szCs w:val="24"/>
        </w:rPr>
      </w:pPr>
    </w:p>
    <w:p w14:paraId="6CF64362" w14:textId="77777777" w:rsidR="004B2AA8" w:rsidRPr="001B2E44" w:rsidRDefault="004B2AA8" w:rsidP="006F389F">
      <w:pPr>
        <w:ind w:left="360"/>
        <w:rPr>
          <w:rFonts w:ascii="Arial" w:eastAsia="Times New Roman" w:hAnsi="Arial" w:cs="Arial"/>
          <w:sz w:val="24"/>
          <w:szCs w:val="24"/>
        </w:rPr>
      </w:pPr>
    </w:p>
    <w:p w14:paraId="68429729" w14:textId="77777777" w:rsidR="00121746" w:rsidRPr="001B2E44" w:rsidRDefault="00121746" w:rsidP="00121746">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What are the timescales for the application process?</w:t>
      </w:r>
    </w:p>
    <w:p w14:paraId="5DADFB00" w14:textId="77777777" w:rsidR="00121746" w:rsidRPr="001B2E44" w:rsidRDefault="00121746" w:rsidP="00121746">
      <w:pPr>
        <w:pStyle w:val="ListParagraph"/>
        <w:rPr>
          <w:rFonts w:ascii="Arial" w:eastAsia="Times New Roman" w:hAnsi="Arial" w:cs="Arial"/>
          <w:b/>
          <w:bCs/>
          <w:sz w:val="24"/>
          <w:szCs w:val="24"/>
        </w:rPr>
      </w:pPr>
    </w:p>
    <w:tbl>
      <w:tblPr>
        <w:tblStyle w:val="TableGrid"/>
        <w:tblW w:w="0" w:type="auto"/>
        <w:tblInd w:w="704" w:type="dxa"/>
        <w:tblLook w:val="04A0" w:firstRow="1" w:lastRow="0" w:firstColumn="1" w:lastColumn="0" w:noHBand="0" w:noVBand="1"/>
      </w:tblPr>
      <w:tblGrid>
        <w:gridCol w:w="992"/>
        <w:gridCol w:w="4111"/>
        <w:gridCol w:w="3209"/>
      </w:tblGrid>
      <w:tr w:rsidR="00121746" w:rsidRPr="001B2E44" w14:paraId="7C9F0C66" w14:textId="77777777" w:rsidTr="00702861">
        <w:tc>
          <w:tcPr>
            <w:tcW w:w="992" w:type="dxa"/>
            <w:tcBorders>
              <w:top w:val="single" w:sz="4" w:space="0" w:color="auto"/>
              <w:left w:val="single" w:sz="4" w:space="0" w:color="auto"/>
              <w:bottom w:val="single" w:sz="4" w:space="0" w:color="auto"/>
              <w:right w:val="single" w:sz="4" w:space="0" w:color="auto"/>
            </w:tcBorders>
            <w:hideMark/>
          </w:tcPr>
          <w:p w14:paraId="1E77F4F1" w14:textId="77777777" w:rsidR="00121746" w:rsidRPr="001B2E44" w:rsidRDefault="00121746" w:rsidP="00D313E4">
            <w:pPr>
              <w:rPr>
                <w:rFonts w:ascii="Arial" w:hAnsi="Arial" w:cs="Arial"/>
                <w:b/>
                <w:bCs/>
                <w:sz w:val="24"/>
                <w:szCs w:val="24"/>
              </w:rPr>
            </w:pPr>
            <w:r w:rsidRPr="001B2E44">
              <w:rPr>
                <w:rFonts w:ascii="Arial" w:hAnsi="Arial" w:cs="Arial"/>
                <w:b/>
                <w:bCs/>
                <w:sz w:val="24"/>
                <w:szCs w:val="24"/>
              </w:rPr>
              <w:t>No</w:t>
            </w:r>
          </w:p>
        </w:tc>
        <w:tc>
          <w:tcPr>
            <w:tcW w:w="4111" w:type="dxa"/>
            <w:tcBorders>
              <w:top w:val="single" w:sz="4" w:space="0" w:color="auto"/>
              <w:left w:val="single" w:sz="4" w:space="0" w:color="auto"/>
              <w:bottom w:val="single" w:sz="4" w:space="0" w:color="auto"/>
              <w:right w:val="single" w:sz="4" w:space="0" w:color="auto"/>
            </w:tcBorders>
            <w:hideMark/>
          </w:tcPr>
          <w:p w14:paraId="7AFC765F" w14:textId="77777777" w:rsidR="00121746" w:rsidRPr="001B2E44" w:rsidRDefault="00121746" w:rsidP="00D313E4">
            <w:pPr>
              <w:rPr>
                <w:rFonts w:ascii="Arial" w:hAnsi="Arial" w:cs="Arial"/>
                <w:b/>
                <w:bCs/>
                <w:sz w:val="24"/>
                <w:szCs w:val="24"/>
              </w:rPr>
            </w:pPr>
            <w:r w:rsidRPr="001B2E44">
              <w:rPr>
                <w:rFonts w:ascii="Arial" w:hAnsi="Arial" w:cs="Arial"/>
                <w:b/>
                <w:bCs/>
                <w:sz w:val="24"/>
                <w:szCs w:val="24"/>
              </w:rPr>
              <w:t>Activity</w:t>
            </w:r>
          </w:p>
        </w:tc>
        <w:tc>
          <w:tcPr>
            <w:tcW w:w="3209" w:type="dxa"/>
            <w:tcBorders>
              <w:top w:val="single" w:sz="4" w:space="0" w:color="auto"/>
              <w:left w:val="single" w:sz="4" w:space="0" w:color="auto"/>
              <w:bottom w:val="single" w:sz="4" w:space="0" w:color="auto"/>
              <w:right w:val="single" w:sz="4" w:space="0" w:color="auto"/>
            </w:tcBorders>
            <w:hideMark/>
          </w:tcPr>
          <w:p w14:paraId="42561CE3" w14:textId="77777777" w:rsidR="00121746" w:rsidRPr="001B2E44" w:rsidRDefault="00121746" w:rsidP="00D313E4">
            <w:pPr>
              <w:rPr>
                <w:rFonts w:ascii="Arial" w:hAnsi="Arial" w:cs="Arial"/>
                <w:b/>
                <w:bCs/>
                <w:sz w:val="24"/>
                <w:szCs w:val="24"/>
              </w:rPr>
            </w:pPr>
            <w:r w:rsidRPr="001B2E44">
              <w:rPr>
                <w:rFonts w:ascii="Arial" w:hAnsi="Arial" w:cs="Arial"/>
                <w:b/>
                <w:bCs/>
                <w:sz w:val="24"/>
                <w:szCs w:val="24"/>
              </w:rPr>
              <w:t>Date</w:t>
            </w:r>
          </w:p>
        </w:tc>
      </w:tr>
      <w:tr w:rsidR="00121746" w:rsidRPr="001B2E44" w14:paraId="32385C5D" w14:textId="77777777" w:rsidTr="00702861">
        <w:tc>
          <w:tcPr>
            <w:tcW w:w="992" w:type="dxa"/>
            <w:tcBorders>
              <w:top w:val="single" w:sz="4" w:space="0" w:color="auto"/>
              <w:left w:val="single" w:sz="4" w:space="0" w:color="auto"/>
              <w:bottom w:val="single" w:sz="4" w:space="0" w:color="auto"/>
              <w:right w:val="single" w:sz="4" w:space="0" w:color="auto"/>
            </w:tcBorders>
          </w:tcPr>
          <w:p w14:paraId="7CABA062" w14:textId="77777777" w:rsidR="00121746" w:rsidRPr="001B2E44" w:rsidRDefault="00121746" w:rsidP="00852B35">
            <w:pPr>
              <w:pStyle w:val="ListParagraph"/>
              <w:numPr>
                <w:ilvl w:val="0"/>
                <w:numId w:val="6"/>
              </w:numPr>
              <w:ind w:hanging="691"/>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5F34CF34" w14:textId="77777777" w:rsidR="00121746" w:rsidRPr="001B2E44" w:rsidRDefault="00121746" w:rsidP="00D313E4">
            <w:pPr>
              <w:rPr>
                <w:rFonts w:ascii="Arial" w:hAnsi="Arial" w:cs="Arial"/>
                <w:sz w:val="24"/>
                <w:szCs w:val="24"/>
              </w:rPr>
            </w:pPr>
            <w:r w:rsidRPr="001B2E44">
              <w:rPr>
                <w:rFonts w:ascii="Arial" w:hAnsi="Arial" w:cs="Arial"/>
                <w:sz w:val="24"/>
                <w:szCs w:val="24"/>
              </w:rPr>
              <w:t xml:space="preserve">Launch and Invitation to Apply </w:t>
            </w:r>
          </w:p>
        </w:tc>
        <w:tc>
          <w:tcPr>
            <w:tcW w:w="3209" w:type="dxa"/>
            <w:tcBorders>
              <w:top w:val="single" w:sz="4" w:space="0" w:color="auto"/>
              <w:left w:val="single" w:sz="4" w:space="0" w:color="auto"/>
              <w:bottom w:val="single" w:sz="4" w:space="0" w:color="auto"/>
              <w:right w:val="single" w:sz="4" w:space="0" w:color="auto"/>
            </w:tcBorders>
            <w:hideMark/>
          </w:tcPr>
          <w:p w14:paraId="07FDE49F" w14:textId="77777777" w:rsidR="00121746" w:rsidRPr="001B2E44" w:rsidRDefault="00121746" w:rsidP="00D313E4">
            <w:pPr>
              <w:rPr>
                <w:rFonts w:ascii="Arial" w:hAnsi="Arial" w:cs="Arial"/>
                <w:sz w:val="24"/>
                <w:szCs w:val="24"/>
              </w:rPr>
            </w:pPr>
            <w:r w:rsidRPr="001B2E44">
              <w:rPr>
                <w:rFonts w:ascii="Arial" w:hAnsi="Arial" w:cs="Arial"/>
                <w:sz w:val="24"/>
                <w:szCs w:val="24"/>
              </w:rPr>
              <w:t>Friday 29 January 2021</w:t>
            </w:r>
          </w:p>
        </w:tc>
      </w:tr>
      <w:tr w:rsidR="00121746" w:rsidRPr="001B2E44" w14:paraId="6E98F508" w14:textId="77777777" w:rsidTr="00702861">
        <w:tc>
          <w:tcPr>
            <w:tcW w:w="992" w:type="dxa"/>
            <w:tcBorders>
              <w:top w:val="single" w:sz="4" w:space="0" w:color="auto"/>
              <w:left w:val="single" w:sz="4" w:space="0" w:color="auto"/>
              <w:bottom w:val="single" w:sz="4" w:space="0" w:color="auto"/>
              <w:right w:val="single" w:sz="4" w:space="0" w:color="auto"/>
            </w:tcBorders>
          </w:tcPr>
          <w:p w14:paraId="373C22E5" w14:textId="77777777" w:rsidR="00121746" w:rsidRPr="001B2E44" w:rsidRDefault="00121746" w:rsidP="00852B35">
            <w:pPr>
              <w:pStyle w:val="ListParagraph"/>
              <w:numPr>
                <w:ilvl w:val="0"/>
                <w:numId w:val="6"/>
              </w:numPr>
              <w:ind w:hanging="691"/>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19136D22" w14:textId="77777777" w:rsidR="00121746" w:rsidRPr="001B2E44" w:rsidRDefault="00121746" w:rsidP="00D313E4">
            <w:pPr>
              <w:rPr>
                <w:rFonts w:ascii="Arial" w:hAnsi="Arial" w:cs="Arial"/>
                <w:sz w:val="24"/>
                <w:szCs w:val="24"/>
              </w:rPr>
            </w:pPr>
            <w:r w:rsidRPr="001B2E44">
              <w:rPr>
                <w:rFonts w:ascii="Arial" w:hAnsi="Arial" w:cs="Arial"/>
                <w:sz w:val="24"/>
                <w:szCs w:val="24"/>
              </w:rPr>
              <w:t>Online Session for Prospective Applicants – Q&amp;A</w:t>
            </w:r>
          </w:p>
        </w:tc>
        <w:tc>
          <w:tcPr>
            <w:tcW w:w="3209" w:type="dxa"/>
            <w:tcBorders>
              <w:top w:val="single" w:sz="4" w:space="0" w:color="auto"/>
              <w:left w:val="single" w:sz="4" w:space="0" w:color="auto"/>
              <w:bottom w:val="single" w:sz="4" w:space="0" w:color="auto"/>
              <w:right w:val="single" w:sz="4" w:space="0" w:color="auto"/>
            </w:tcBorders>
            <w:hideMark/>
          </w:tcPr>
          <w:p w14:paraId="194E5ED6" w14:textId="77777777" w:rsidR="00121746" w:rsidRPr="001B2E44" w:rsidRDefault="00121746" w:rsidP="00D313E4">
            <w:pPr>
              <w:rPr>
                <w:rFonts w:ascii="Arial" w:hAnsi="Arial" w:cs="Arial"/>
                <w:sz w:val="24"/>
                <w:szCs w:val="24"/>
              </w:rPr>
            </w:pPr>
            <w:r w:rsidRPr="001B2E44">
              <w:rPr>
                <w:rFonts w:ascii="Arial" w:hAnsi="Arial" w:cs="Arial"/>
                <w:sz w:val="24"/>
                <w:szCs w:val="24"/>
              </w:rPr>
              <w:t>Thursday 4 February 2021</w:t>
            </w:r>
          </w:p>
        </w:tc>
      </w:tr>
      <w:tr w:rsidR="00121746" w:rsidRPr="001B2E44" w14:paraId="07675E85" w14:textId="77777777" w:rsidTr="00702861">
        <w:tc>
          <w:tcPr>
            <w:tcW w:w="992" w:type="dxa"/>
            <w:tcBorders>
              <w:top w:val="single" w:sz="4" w:space="0" w:color="auto"/>
              <w:left w:val="single" w:sz="4" w:space="0" w:color="auto"/>
              <w:bottom w:val="single" w:sz="4" w:space="0" w:color="auto"/>
              <w:right w:val="single" w:sz="4" w:space="0" w:color="auto"/>
            </w:tcBorders>
          </w:tcPr>
          <w:p w14:paraId="7CFD2412" w14:textId="77777777" w:rsidR="00121746" w:rsidRPr="001B2E44" w:rsidRDefault="00121746" w:rsidP="00852B35">
            <w:pPr>
              <w:pStyle w:val="ListParagraph"/>
              <w:numPr>
                <w:ilvl w:val="0"/>
                <w:numId w:val="6"/>
              </w:numPr>
              <w:ind w:hanging="691"/>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165DC399" w14:textId="77777777" w:rsidR="00121746" w:rsidRPr="001B2E44" w:rsidRDefault="00121746" w:rsidP="00D313E4">
            <w:pPr>
              <w:rPr>
                <w:rFonts w:ascii="Arial" w:hAnsi="Arial" w:cs="Arial"/>
                <w:sz w:val="24"/>
                <w:szCs w:val="24"/>
              </w:rPr>
            </w:pPr>
            <w:r w:rsidRPr="001B2E44">
              <w:rPr>
                <w:rFonts w:ascii="Arial" w:hAnsi="Arial" w:cs="Arial"/>
                <w:sz w:val="24"/>
                <w:szCs w:val="24"/>
              </w:rPr>
              <w:t>Closing date for applications</w:t>
            </w:r>
          </w:p>
        </w:tc>
        <w:tc>
          <w:tcPr>
            <w:tcW w:w="3209" w:type="dxa"/>
            <w:tcBorders>
              <w:top w:val="single" w:sz="4" w:space="0" w:color="auto"/>
              <w:left w:val="single" w:sz="4" w:space="0" w:color="auto"/>
              <w:bottom w:val="single" w:sz="4" w:space="0" w:color="auto"/>
              <w:right w:val="single" w:sz="4" w:space="0" w:color="auto"/>
            </w:tcBorders>
            <w:hideMark/>
          </w:tcPr>
          <w:p w14:paraId="26257E34" w14:textId="77777777" w:rsidR="00121746" w:rsidRPr="001B2E44" w:rsidRDefault="00121746" w:rsidP="00D313E4">
            <w:pPr>
              <w:rPr>
                <w:rFonts w:ascii="Arial" w:hAnsi="Arial" w:cs="Arial"/>
                <w:sz w:val="24"/>
                <w:szCs w:val="24"/>
              </w:rPr>
            </w:pPr>
            <w:r w:rsidRPr="001B2E44">
              <w:rPr>
                <w:rFonts w:ascii="Arial" w:hAnsi="Arial" w:cs="Arial"/>
                <w:sz w:val="24"/>
                <w:szCs w:val="24"/>
              </w:rPr>
              <w:t>Friday 26 February 2021</w:t>
            </w:r>
          </w:p>
        </w:tc>
      </w:tr>
      <w:tr w:rsidR="00121746" w:rsidRPr="001B2E44" w14:paraId="4C2A8D38" w14:textId="77777777" w:rsidTr="00702861">
        <w:tc>
          <w:tcPr>
            <w:tcW w:w="992" w:type="dxa"/>
            <w:tcBorders>
              <w:top w:val="single" w:sz="4" w:space="0" w:color="auto"/>
              <w:left w:val="single" w:sz="4" w:space="0" w:color="auto"/>
              <w:bottom w:val="single" w:sz="4" w:space="0" w:color="auto"/>
              <w:right w:val="single" w:sz="4" w:space="0" w:color="auto"/>
            </w:tcBorders>
          </w:tcPr>
          <w:p w14:paraId="23A1CEB0" w14:textId="77777777" w:rsidR="00121746" w:rsidRPr="001B2E44" w:rsidRDefault="00121746" w:rsidP="00852B35">
            <w:pPr>
              <w:pStyle w:val="ListParagraph"/>
              <w:numPr>
                <w:ilvl w:val="0"/>
                <w:numId w:val="6"/>
              </w:numPr>
              <w:ind w:hanging="691"/>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1182FC86" w14:textId="77777777" w:rsidR="00121746" w:rsidRPr="001B2E44" w:rsidRDefault="00121746" w:rsidP="00D313E4">
            <w:pPr>
              <w:rPr>
                <w:rFonts w:ascii="Arial" w:hAnsi="Arial" w:cs="Arial"/>
                <w:sz w:val="24"/>
                <w:szCs w:val="24"/>
              </w:rPr>
            </w:pPr>
            <w:r w:rsidRPr="001B2E44">
              <w:rPr>
                <w:rFonts w:ascii="Arial" w:hAnsi="Arial" w:cs="Arial"/>
                <w:sz w:val="24"/>
                <w:szCs w:val="24"/>
              </w:rPr>
              <w:t>Panel meeting to review applications and agree selection of sites</w:t>
            </w:r>
          </w:p>
        </w:tc>
        <w:tc>
          <w:tcPr>
            <w:tcW w:w="3209" w:type="dxa"/>
            <w:tcBorders>
              <w:top w:val="single" w:sz="4" w:space="0" w:color="auto"/>
              <w:left w:val="single" w:sz="4" w:space="0" w:color="auto"/>
              <w:bottom w:val="single" w:sz="4" w:space="0" w:color="auto"/>
              <w:right w:val="single" w:sz="4" w:space="0" w:color="auto"/>
            </w:tcBorders>
            <w:hideMark/>
          </w:tcPr>
          <w:p w14:paraId="691E5833" w14:textId="77777777" w:rsidR="00121746" w:rsidRPr="001B2E44" w:rsidRDefault="00121746" w:rsidP="00D313E4">
            <w:pPr>
              <w:rPr>
                <w:rFonts w:ascii="Arial" w:hAnsi="Arial" w:cs="Arial"/>
                <w:sz w:val="24"/>
                <w:szCs w:val="24"/>
              </w:rPr>
            </w:pPr>
            <w:r w:rsidRPr="001B2E44">
              <w:rPr>
                <w:rFonts w:ascii="Arial" w:hAnsi="Arial" w:cs="Arial"/>
                <w:sz w:val="24"/>
                <w:szCs w:val="24"/>
              </w:rPr>
              <w:t>Wednesday 10 March 2021</w:t>
            </w:r>
          </w:p>
        </w:tc>
      </w:tr>
      <w:tr w:rsidR="00121746" w:rsidRPr="001B2E44" w14:paraId="14FF5AFD" w14:textId="77777777" w:rsidTr="00702861">
        <w:tc>
          <w:tcPr>
            <w:tcW w:w="992" w:type="dxa"/>
            <w:tcBorders>
              <w:top w:val="single" w:sz="4" w:space="0" w:color="auto"/>
              <w:left w:val="single" w:sz="4" w:space="0" w:color="auto"/>
              <w:bottom w:val="single" w:sz="4" w:space="0" w:color="auto"/>
              <w:right w:val="single" w:sz="4" w:space="0" w:color="auto"/>
            </w:tcBorders>
          </w:tcPr>
          <w:p w14:paraId="17787E61" w14:textId="77777777" w:rsidR="00121746" w:rsidRPr="001B2E44" w:rsidRDefault="00121746" w:rsidP="00852B35">
            <w:pPr>
              <w:pStyle w:val="ListParagraph"/>
              <w:numPr>
                <w:ilvl w:val="0"/>
                <w:numId w:val="6"/>
              </w:numPr>
              <w:ind w:hanging="691"/>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04950B56" w14:textId="77777777" w:rsidR="00121746" w:rsidRPr="001B2E44" w:rsidRDefault="00121746" w:rsidP="00D313E4">
            <w:pPr>
              <w:rPr>
                <w:rFonts w:ascii="Arial" w:hAnsi="Arial" w:cs="Arial"/>
                <w:sz w:val="24"/>
                <w:szCs w:val="24"/>
              </w:rPr>
            </w:pPr>
            <w:r w:rsidRPr="001B2E44">
              <w:rPr>
                <w:rFonts w:ascii="Arial" w:hAnsi="Arial" w:cs="Arial"/>
                <w:sz w:val="24"/>
                <w:szCs w:val="24"/>
              </w:rPr>
              <w:t>All sites notified of the outcome (embargoed until 12 March 2021)</w:t>
            </w:r>
          </w:p>
        </w:tc>
        <w:tc>
          <w:tcPr>
            <w:tcW w:w="3209" w:type="dxa"/>
            <w:tcBorders>
              <w:top w:val="single" w:sz="4" w:space="0" w:color="auto"/>
              <w:left w:val="single" w:sz="4" w:space="0" w:color="auto"/>
              <w:bottom w:val="single" w:sz="4" w:space="0" w:color="auto"/>
              <w:right w:val="single" w:sz="4" w:space="0" w:color="auto"/>
            </w:tcBorders>
            <w:hideMark/>
          </w:tcPr>
          <w:p w14:paraId="64E08947" w14:textId="77777777" w:rsidR="00121746" w:rsidRPr="001B2E44" w:rsidRDefault="00121746" w:rsidP="00D313E4">
            <w:pPr>
              <w:rPr>
                <w:rFonts w:ascii="Arial" w:hAnsi="Arial" w:cs="Arial"/>
                <w:sz w:val="24"/>
                <w:szCs w:val="24"/>
              </w:rPr>
            </w:pPr>
            <w:r w:rsidRPr="001B2E44">
              <w:rPr>
                <w:rFonts w:ascii="Arial" w:hAnsi="Arial" w:cs="Arial"/>
                <w:sz w:val="24"/>
                <w:szCs w:val="24"/>
              </w:rPr>
              <w:t>Thursday 11 March 2021</w:t>
            </w:r>
          </w:p>
        </w:tc>
      </w:tr>
      <w:tr w:rsidR="00121746" w:rsidRPr="001B2E44" w14:paraId="37FA4DE1" w14:textId="77777777" w:rsidTr="00702861">
        <w:tc>
          <w:tcPr>
            <w:tcW w:w="992" w:type="dxa"/>
            <w:tcBorders>
              <w:top w:val="single" w:sz="4" w:space="0" w:color="auto"/>
              <w:left w:val="single" w:sz="4" w:space="0" w:color="auto"/>
              <w:bottom w:val="single" w:sz="4" w:space="0" w:color="auto"/>
              <w:right w:val="single" w:sz="4" w:space="0" w:color="auto"/>
            </w:tcBorders>
          </w:tcPr>
          <w:p w14:paraId="2352487F" w14:textId="77777777" w:rsidR="00121746" w:rsidRPr="001B2E44" w:rsidRDefault="00121746" w:rsidP="00D313E4">
            <w:pPr>
              <w:pStyle w:val="ListParagraph"/>
              <w:numPr>
                <w:ilvl w:val="0"/>
                <w:numId w:val="6"/>
              </w:numPr>
              <w:ind w:left="316" w:hanging="284"/>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26B3E689" w14:textId="77777777" w:rsidR="00121746" w:rsidRPr="001B2E44" w:rsidRDefault="00121746" w:rsidP="00D313E4">
            <w:pPr>
              <w:rPr>
                <w:rFonts w:ascii="Arial" w:hAnsi="Arial" w:cs="Arial"/>
                <w:sz w:val="24"/>
                <w:szCs w:val="24"/>
              </w:rPr>
            </w:pPr>
            <w:r w:rsidRPr="001B2E44">
              <w:rPr>
                <w:rFonts w:ascii="Arial" w:hAnsi="Arial" w:cs="Arial"/>
                <w:sz w:val="24"/>
                <w:szCs w:val="24"/>
              </w:rPr>
              <w:t>Formal communication of successful sites</w:t>
            </w:r>
          </w:p>
        </w:tc>
        <w:tc>
          <w:tcPr>
            <w:tcW w:w="3209" w:type="dxa"/>
            <w:tcBorders>
              <w:top w:val="single" w:sz="4" w:space="0" w:color="auto"/>
              <w:left w:val="single" w:sz="4" w:space="0" w:color="auto"/>
              <w:bottom w:val="single" w:sz="4" w:space="0" w:color="auto"/>
              <w:right w:val="single" w:sz="4" w:space="0" w:color="auto"/>
            </w:tcBorders>
            <w:hideMark/>
          </w:tcPr>
          <w:p w14:paraId="5E9FEAA9" w14:textId="77777777" w:rsidR="00121746" w:rsidRPr="001B2E44" w:rsidRDefault="00121746" w:rsidP="00D313E4">
            <w:pPr>
              <w:rPr>
                <w:rFonts w:ascii="Arial" w:hAnsi="Arial" w:cs="Arial"/>
                <w:sz w:val="24"/>
                <w:szCs w:val="24"/>
              </w:rPr>
            </w:pPr>
            <w:r w:rsidRPr="001B2E44">
              <w:rPr>
                <w:rFonts w:ascii="Arial" w:hAnsi="Arial" w:cs="Arial"/>
                <w:sz w:val="24"/>
                <w:szCs w:val="24"/>
              </w:rPr>
              <w:t>Friday 12 March 2021</w:t>
            </w:r>
          </w:p>
        </w:tc>
      </w:tr>
    </w:tbl>
    <w:p w14:paraId="188A8D94" w14:textId="0469FB1C" w:rsidR="00121746" w:rsidRDefault="00121746" w:rsidP="00121746">
      <w:pPr>
        <w:rPr>
          <w:rFonts w:ascii="Arial" w:eastAsia="Times New Roman" w:hAnsi="Arial" w:cs="Arial"/>
          <w:sz w:val="24"/>
          <w:szCs w:val="24"/>
        </w:rPr>
      </w:pPr>
    </w:p>
    <w:p w14:paraId="70D318B1" w14:textId="77777777" w:rsidR="004B2AA8" w:rsidRPr="001B2E44" w:rsidRDefault="004B2AA8" w:rsidP="00121746">
      <w:pPr>
        <w:rPr>
          <w:rFonts w:ascii="Arial" w:eastAsia="Times New Roman" w:hAnsi="Arial" w:cs="Arial"/>
          <w:sz w:val="24"/>
          <w:szCs w:val="24"/>
        </w:rPr>
      </w:pPr>
    </w:p>
    <w:p w14:paraId="6ACBF51F" w14:textId="74732033" w:rsidR="00072B11" w:rsidRPr="001B2E44" w:rsidRDefault="00072B11" w:rsidP="00FA505D">
      <w:pPr>
        <w:rPr>
          <w:rFonts w:ascii="Arial" w:eastAsia="Times New Roman" w:hAnsi="Arial" w:cs="Arial"/>
          <w:sz w:val="24"/>
          <w:szCs w:val="24"/>
        </w:rPr>
      </w:pPr>
    </w:p>
    <w:p w14:paraId="20C73282" w14:textId="549D31FA" w:rsidR="00CE45AF" w:rsidRPr="001B2E44" w:rsidRDefault="00CE45AF" w:rsidP="005A0B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sz w:val="24"/>
          <w:szCs w:val="24"/>
        </w:rPr>
      </w:pPr>
      <w:r w:rsidRPr="001B2E44">
        <w:rPr>
          <w:rFonts w:ascii="Arial" w:hAnsi="Arial" w:cs="Arial"/>
          <w:b/>
          <w:bCs/>
          <w:sz w:val="24"/>
          <w:szCs w:val="24"/>
        </w:rPr>
        <w:t>Funding and project plans</w:t>
      </w:r>
    </w:p>
    <w:p w14:paraId="14E9716E" w14:textId="6D672EFE" w:rsidR="00CE45AF" w:rsidRDefault="00CE45AF" w:rsidP="00CE45AF">
      <w:pPr>
        <w:rPr>
          <w:rFonts w:ascii="Arial" w:hAnsi="Arial" w:cs="Arial"/>
          <w:b/>
          <w:bCs/>
          <w:sz w:val="24"/>
          <w:szCs w:val="24"/>
        </w:rPr>
      </w:pPr>
    </w:p>
    <w:p w14:paraId="2A82A74F" w14:textId="77777777" w:rsidR="004B2AA8" w:rsidRPr="001B2E44" w:rsidRDefault="004B2AA8" w:rsidP="00CE45AF">
      <w:pPr>
        <w:rPr>
          <w:rFonts w:ascii="Arial" w:hAnsi="Arial" w:cs="Arial"/>
          <w:b/>
          <w:bCs/>
          <w:sz w:val="24"/>
          <w:szCs w:val="24"/>
        </w:rPr>
      </w:pPr>
    </w:p>
    <w:p w14:paraId="6BF259A5" w14:textId="77777777" w:rsidR="00CE45AF" w:rsidRPr="001B2E44" w:rsidRDefault="00CE45AF" w:rsidP="00CE45AF">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How much money will be available per site and how much can we bid for?</w:t>
      </w:r>
    </w:p>
    <w:p w14:paraId="4B65ED80" w14:textId="77777777" w:rsidR="00CE45AF" w:rsidRPr="001B2E44" w:rsidRDefault="00CE45AF" w:rsidP="00CE45AF">
      <w:pPr>
        <w:rPr>
          <w:rFonts w:ascii="Arial" w:eastAsia="Times New Roman" w:hAnsi="Arial" w:cs="Arial"/>
          <w:sz w:val="24"/>
          <w:szCs w:val="24"/>
        </w:rPr>
      </w:pPr>
    </w:p>
    <w:p w14:paraId="20552A55" w14:textId="0CD9C663" w:rsidR="00CE45AF" w:rsidRPr="001B2E44" w:rsidRDefault="00380804" w:rsidP="00380804">
      <w:pPr>
        <w:ind w:left="720"/>
        <w:rPr>
          <w:rFonts w:ascii="Arial" w:eastAsia="Times New Roman" w:hAnsi="Arial" w:cs="Arial"/>
          <w:sz w:val="24"/>
          <w:szCs w:val="24"/>
        </w:rPr>
      </w:pPr>
      <w:r>
        <w:rPr>
          <w:rFonts w:ascii="Arial" w:eastAsia="Times New Roman" w:hAnsi="Arial" w:cs="Arial"/>
          <w:sz w:val="24"/>
          <w:szCs w:val="24"/>
        </w:rPr>
        <w:t xml:space="preserve">The total programme </w:t>
      </w:r>
      <w:r w:rsidR="008D510F">
        <w:rPr>
          <w:rFonts w:ascii="Arial" w:eastAsia="Times New Roman" w:hAnsi="Arial" w:cs="Arial"/>
          <w:sz w:val="24"/>
          <w:szCs w:val="24"/>
        </w:rPr>
        <w:t>funding is £500k over the two</w:t>
      </w:r>
      <w:r w:rsidR="008D510F">
        <w:rPr>
          <w:rFonts w:ascii="Arial" w:eastAsia="Times New Roman" w:hAnsi="Arial" w:cs="Arial"/>
          <w:sz w:val="24"/>
          <w:szCs w:val="24"/>
        </w:rPr>
        <w:noBreakHyphen/>
        <w:t>year period, with £140k being used f</w:t>
      </w:r>
      <w:r w:rsidR="006E536F" w:rsidRPr="006E536F">
        <w:rPr>
          <w:rFonts w:ascii="Arial" w:eastAsia="Times New Roman" w:hAnsi="Arial" w:cs="Arial"/>
          <w:sz w:val="24"/>
          <w:szCs w:val="24"/>
        </w:rPr>
        <w:t>or central support (to be routed through the existing VCSE partnership)</w:t>
      </w:r>
      <w:r w:rsidR="00C87E1C">
        <w:rPr>
          <w:rFonts w:ascii="Arial" w:eastAsia="Times New Roman" w:hAnsi="Arial" w:cs="Arial"/>
          <w:sz w:val="24"/>
          <w:szCs w:val="24"/>
        </w:rPr>
        <w:t xml:space="preserve">.  </w:t>
      </w:r>
      <w:r w:rsidR="00CE45AF" w:rsidRPr="001B2E44">
        <w:rPr>
          <w:rFonts w:ascii="Arial" w:eastAsia="Times New Roman" w:hAnsi="Arial" w:cs="Arial"/>
          <w:sz w:val="24"/>
          <w:szCs w:val="24"/>
        </w:rPr>
        <w:t>£360k will be available to sites across the two</w:t>
      </w:r>
      <w:r w:rsidR="002F62DB">
        <w:rPr>
          <w:rFonts w:ascii="Arial" w:eastAsia="Times New Roman" w:hAnsi="Arial" w:cs="Arial"/>
          <w:sz w:val="24"/>
          <w:szCs w:val="24"/>
        </w:rPr>
        <w:noBreakHyphen/>
      </w:r>
      <w:r w:rsidR="00CE45AF" w:rsidRPr="001B2E44">
        <w:rPr>
          <w:rFonts w:ascii="Arial" w:eastAsia="Times New Roman" w:hAnsi="Arial" w:cs="Arial"/>
          <w:sz w:val="24"/>
          <w:szCs w:val="24"/>
        </w:rPr>
        <w:t xml:space="preserve">year period.  </w:t>
      </w:r>
      <w:r w:rsidR="000363D9">
        <w:rPr>
          <w:rFonts w:ascii="Arial" w:eastAsia="Times New Roman" w:hAnsi="Arial" w:cs="Arial"/>
          <w:sz w:val="24"/>
          <w:szCs w:val="24"/>
        </w:rPr>
        <w:t>This is the total amount available and will cover both the ‘test and learn’ sites and the GM</w:t>
      </w:r>
      <w:r w:rsidR="000363D9">
        <w:rPr>
          <w:rFonts w:ascii="Arial" w:eastAsia="Times New Roman" w:hAnsi="Arial" w:cs="Arial"/>
          <w:sz w:val="24"/>
          <w:szCs w:val="24"/>
        </w:rPr>
        <w:noBreakHyphen/>
        <w:t>wide initiatives.</w:t>
      </w:r>
      <w:r w:rsidR="00C87E1C">
        <w:rPr>
          <w:rFonts w:ascii="Arial" w:eastAsia="Times New Roman" w:hAnsi="Arial" w:cs="Arial"/>
          <w:sz w:val="24"/>
          <w:szCs w:val="24"/>
        </w:rPr>
        <w:t xml:space="preserve"> </w:t>
      </w:r>
      <w:r w:rsidR="000363D9">
        <w:rPr>
          <w:rFonts w:ascii="Arial" w:eastAsia="Times New Roman" w:hAnsi="Arial" w:cs="Arial"/>
          <w:sz w:val="24"/>
          <w:szCs w:val="24"/>
        </w:rPr>
        <w:t xml:space="preserve"> </w:t>
      </w:r>
      <w:r w:rsidR="00CE45AF" w:rsidRPr="001B2E44">
        <w:rPr>
          <w:rFonts w:ascii="Arial" w:eastAsia="Times New Roman" w:hAnsi="Arial" w:cs="Arial"/>
          <w:sz w:val="24"/>
          <w:szCs w:val="24"/>
        </w:rPr>
        <w:t xml:space="preserve">We are not specifying an amount that can be identified in an individual </w:t>
      </w:r>
      <w:proofErr w:type="gramStart"/>
      <w:r w:rsidR="00CE45AF" w:rsidRPr="001B2E44">
        <w:rPr>
          <w:rFonts w:ascii="Arial" w:eastAsia="Times New Roman" w:hAnsi="Arial" w:cs="Arial"/>
          <w:sz w:val="24"/>
          <w:szCs w:val="24"/>
        </w:rPr>
        <w:t>application</w:t>
      </w:r>
      <w:r w:rsidR="00AE0E6B">
        <w:rPr>
          <w:rFonts w:ascii="Arial" w:eastAsia="Times New Roman" w:hAnsi="Arial" w:cs="Arial"/>
          <w:sz w:val="24"/>
          <w:szCs w:val="24"/>
        </w:rPr>
        <w:t>,</w:t>
      </w:r>
      <w:proofErr w:type="gramEnd"/>
      <w:r w:rsidR="00AE0E6B">
        <w:rPr>
          <w:rFonts w:ascii="Arial" w:eastAsia="Times New Roman" w:hAnsi="Arial" w:cs="Arial"/>
          <w:sz w:val="24"/>
          <w:szCs w:val="24"/>
        </w:rPr>
        <w:t xml:space="preserve"> however we anticipate individual </w:t>
      </w:r>
      <w:r w:rsidR="00C925BB">
        <w:rPr>
          <w:rFonts w:ascii="Arial" w:eastAsia="Times New Roman" w:hAnsi="Arial" w:cs="Arial"/>
          <w:sz w:val="24"/>
          <w:szCs w:val="24"/>
        </w:rPr>
        <w:t xml:space="preserve">projects </w:t>
      </w:r>
      <w:r w:rsidR="00986B95">
        <w:rPr>
          <w:rFonts w:ascii="Arial" w:eastAsia="Times New Roman" w:hAnsi="Arial" w:cs="Arial"/>
          <w:sz w:val="24"/>
          <w:szCs w:val="24"/>
        </w:rPr>
        <w:t xml:space="preserve">will </w:t>
      </w:r>
      <w:r w:rsidR="00C925BB">
        <w:rPr>
          <w:rFonts w:ascii="Arial" w:eastAsia="Times New Roman" w:hAnsi="Arial" w:cs="Arial"/>
          <w:sz w:val="24"/>
          <w:szCs w:val="24"/>
        </w:rPr>
        <w:t>rang</w:t>
      </w:r>
      <w:r w:rsidR="00986B95">
        <w:rPr>
          <w:rFonts w:ascii="Arial" w:eastAsia="Times New Roman" w:hAnsi="Arial" w:cs="Arial"/>
          <w:sz w:val="24"/>
          <w:szCs w:val="24"/>
        </w:rPr>
        <w:t>e</w:t>
      </w:r>
      <w:r w:rsidR="00C925BB">
        <w:rPr>
          <w:rFonts w:ascii="Arial" w:eastAsia="Times New Roman" w:hAnsi="Arial" w:cs="Arial"/>
          <w:sz w:val="24"/>
          <w:szCs w:val="24"/>
        </w:rPr>
        <w:t xml:space="preserve"> between £60k and £90k across the two years</w:t>
      </w:r>
      <w:r w:rsidR="00C87E1C">
        <w:rPr>
          <w:rFonts w:ascii="Arial" w:eastAsia="Times New Roman" w:hAnsi="Arial" w:cs="Arial"/>
          <w:sz w:val="24"/>
          <w:szCs w:val="24"/>
        </w:rPr>
        <w:t>.</w:t>
      </w:r>
    </w:p>
    <w:p w14:paraId="7E45C8C1" w14:textId="77777777" w:rsidR="00CE45AF" w:rsidRPr="001B2E44" w:rsidRDefault="00CE45AF" w:rsidP="00CE45AF">
      <w:pPr>
        <w:ind w:left="360"/>
        <w:rPr>
          <w:rFonts w:ascii="Arial" w:eastAsia="Times New Roman" w:hAnsi="Arial" w:cs="Arial"/>
          <w:sz w:val="24"/>
          <w:szCs w:val="24"/>
        </w:rPr>
      </w:pPr>
    </w:p>
    <w:p w14:paraId="56339810" w14:textId="77777777" w:rsidR="00CE45AF" w:rsidRPr="001B2E44" w:rsidRDefault="00CE45AF" w:rsidP="00CE45AF">
      <w:pPr>
        <w:ind w:left="360"/>
        <w:rPr>
          <w:rFonts w:ascii="Arial" w:eastAsia="Times New Roman" w:hAnsi="Arial" w:cs="Arial"/>
          <w:b/>
          <w:bCs/>
          <w:sz w:val="24"/>
          <w:szCs w:val="24"/>
        </w:rPr>
      </w:pPr>
    </w:p>
    <w:p w14:paraId="3F13732F" w14:textId="77777777" w:rsidR="00FE5A72" w:rsidRPr="001B2E44" w:rsidRDefault="00FE5A72" w:rsidP="00FE5A72">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Are applications expected to include match funding?</w:t>
      </w:r>
    </w:p>
    <w:p w14:paraId="6836B62D" w14:textId="77777777" w:rsidR="00FE5A72" w:rsidRPr="001B2E44" w:rsidRDefault="00FE5A72" w:rsidP="00FE5A72">
      <w:pPr>
        <w:ind w:left="360"/>
        <w:rPr>
          <w:rFonts w:ascii="Arial" w:eastAsia="Times New Roman" w:hAnsi="Arial" w:cs="Arial"/>
          <w:b/>
          <w:bCs/>
          <w:sz w:val="24"/>
          <w:szCs w:val="24"/>
        </w:rPr>
      </w:pPr>
    </w:p>
    <w:p w14:paraId="15F7CFF7" w14:textId="199C6922" w:rsidR="00FE5A72" w:rsidRPr="001B2E44" w:rsidRDefault="00702861" w:rsidP="00702861">
      <w:pPr>
        <w:ind w:left="720" w:hanging="720"/>
        <w:rPr>
          <w:rFonts w:ascii="Arial" w:hAnsi="Arial" w:cs="Arial"/>
          <w:sz w:val="24"/>
          <w:szCs w:val="24"/>
        </w:rPr>
      </w:pPr>
      <w:r w:rsidRPr="001B2E44">
        <w:rPr>
          <w:rFonts w:ascii="Arial" w:hAnsi="Arial" w:cs="Arial"/>
          <w:sz w:val="24"/>
          <w:szCs w:val="24"/>
        </w:rPr>
        <w:tab/>
      </w:r>
      <w:r w:rsidR="00FE5A72" w:rsidRPr="001B2E44">
        <w:rPr>
          <w:rFonts w:ascii="Arial" w:hAnsi="Arial" w:cs="Arial"/>
          <w:sz w:val="24"/>
          <w:szCs w:val="24"/>
        </w:rPr>
        <w:t>Match funding or local ‘in kind’ capacity is not required, however any additional resource you are able to include may strengthen your application.</w:t>
      </w:r>
    </w:p>
    <w:p w14:paraId="5EF1F49F" w14:textId="71593DDD" w:rsidR="00FE5A72" w:rsidRDefault="00FE5A72" w:rsidP="00FE5A72">
      <w:pPr>
        <w:ind w:left="360"/>
        <w:rPr>
          <w:rFonts w:ascii="Arial" w:eastAsia="Times New Roman" w:hAnsi="Arial" w:cs="Arial"/>
          <w:b/>
          <w:bCs/>
          <w:sz w:val="24"/>
          <w:szCs w:val="24"/>
        </w:rPr>
      </w:pPr>
    </w:p>
    <w:p w14:paraId="07A74205" w14:textId="77777777" w:rsidR="004B2AA8" w:rsidRPr="001B2E44" w:rsidRDefault="004B2AA8" w:rsidP="00FE5A72">
      <w:pPr>
        <w:ind w:left="360"/>
        <w:rPr>
          <w:rFonts w:ascii="Arial" w:eastAsia="Times New Roman" w:hAnsi="Arial" w:cs="Arial"/>
          <w:b/>
          <w:bCs/>
          <w:sz w:val="24"/>
          <w:szCs w:val="24"/>
        </w:rPr>
      </w:pPr>
    </w:p>
    <w:p w14:paraId="034252F4" w14:textId="77777777" w:rsidR="00FE5A72" w:rsidRPr="001B2E44" w:rsidRDefault="00FE5A72" w:rsidP="00FE5A72">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How much detail on the budget and project plan is expected?</w:t>
      </w:r>
    </w:p>
    <w:p w14:paraId="2275104B" w14:textId="77777777" w:rsidR="00FE5A72" w:rsidRPr="001B2E44" w:rsidRDefault="00FE5A72" w:rsidP="00FE5A72">
      <w:pPr>
        <w:ind w:left="360"/>
        <w:rPr>
          <w:rFonts w:ascii="Arial" w:eastAsia="Times New Roman" w:hAnsi="Arial" w:cs="Arial"/>
          <w:b/>
          <w:bCs/>
          <w:sz w:val="24"/>
          <w:szCs w:val="24"/>
        </w:rPr>
      </w:pPr>
    </w:p>
    <w:p w14:paraId="7FFEC2D2" w14:textId="6B96C895" w:rsidR="00FE5A72" w:rsidRPr="001B2E44" w:rsidRDefault="00702861" w:rsidP="00702861">
      <w:pPr>
        <w:ind w:left="720" w:hanging="720"/>
        <w:rPr>
          <w:rFonts w:ascii="Arial" w:eastAsia="Times New Roman" w:hAnsi="Arial" w:cs="Arial"/>
          <w:b/>
          <w:bCs/>
          <w:sz w:val="24"/>
          <w:szCs w:val="24"/>
        </w:rPr>
      </w:pPr>
      <w:r w:rsidRPr="001B2E44">
        <w:rPr>
          <w:rFonts w:ascii="Arial" w:hAnsi="Arial" w:cs="Arial"/>
          <w:sz w:val="24"/>
          <w:szCs w:val="24"/>
        </w:rPr>
        <w:tab/>
      </w:r>
      <w:r w:rsidR="00FE5A72" w:rsidRPr="001B2E44">
        <w:rPr>
          <w:rFonts w:ascii="Arial" w:hAnsi="Arial" w:cs="Arial"/>
          <w:sz w:val="24"/>
          <w:szCs w:val="24"/>
        </w:rPr>
        <w:t xml:space="preserve">At this stage, we are looking for a high-level overview plan for your project.  A detailed two-year project plan will be developed by the successful </w:t>
      </w:r>
      <w:r w:rsidR="00986B95">
        <w:rPr>
          <w:rFonts w:ascii="Arial" w:hAnsi="Arial" w:cs="Arial"/>
          <w:sz w:val="24"/>
          <w:szCs w:val="24"/>
        </w:rPr>
        <w:t>applicant</w:t>
      </w:r>
      <w:r w:rsidR="00FE5A72" w:rsidRPr="001B2E44">
        <w:rPr>
          <w:rFonts w:ascii="Arial" w:hAnsi="Arial" w:cs="Arial"/>
          <w:sz w:val="24"/>
          <w:szCs w:val="24"/>
        </w:rPr>
        <w:t>s and wider stakeholders from March 2021 onwards.   In terms of the budget, we are not expecting a detailed breakdown of costs at this stage, just a high</w:t>
      </w:r>
      <w:r w:rsidR="00AF050E">
        <w:rPr>
          <w:rFonts w:ascii="Arial" w:hAnsi="Arial" w:cs="Arial"/>
          <w:sz w:val="24"/>
          <w:szCs w:val="24"/>
        </w:rPr>
        <w:noBreakHyphen/>
      </w:r>
      <w:r w:rsidR="00FE5A72" w:rsidRPr="001B2E44">
        <w:rPr>
          <w:rFonts w:ascii="Arial" w:hAnsi="Arial" w:cs="Arial"/>
          <w:sz w:val="24"/>
          <w:szCs w:val="24"/>
        </w:rPr>
        <w:t>level indicator of total funding requested over the two years.</w:t>
      </w:r>
    </w:p>
    <w:p w14:paraId="5AB15862" w14:textId="77777777" w:rsidR="00CE45AF" w:rsidRPr="001B2E44" w:rsidRDefault="00CE45AF" w:rsidP="00CE45AF">
      <w:pPr>
        <w:rPr>
          <w:rFonts w:ascii="Arial" w:hAnsi="Arial" w:cs="Arial"/>
          <w:b/>
          <w:bCs/>
          <w:sz w:val="24"/>
          <w:szCs w:val="24"/>
        </w:rPr>
      </w:pPr>
    </w:p>
    <w:p w14:paraId="3237C682" w14:textId="77777777" w:rsidR="00CE45AF" w:rsidRPr="001B2E44" w:rsidRDefault="00CE45AF" w:rsidP="00FA505D">
      <w:pPr>
        <w:rPr>
          <w:rFonts w:ascii="Arial" w:eastAsia="Times New Roman" w:hAnsi="Arial" w:cs="Arial"/>
          <w:sz w:val="24"/>
          <w:szCs w:val="24"/>
        </w:rPr>
      </w:pPr>
    </w:p>
    <w:p w14:paraId="635EA812" w14:textId="20FFA474" w:rsidR="00807204" w:rsidRPr="001B2E44" w:rsidRDefault="00807204" w:rsidP="005A0B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sz w:val="24"/>
          <w:szCs w:val="24"/>
        </w:rPr>
      </w:pPr>
      <w:r w:rsidRPr="001B2E44">
        <w:rPr>
          <w:rFonts w:ascii="Arial" w:hAnsi="Arial" w:cs="Arial"/>
          <w:b/>
          <w:bCs/>
          <w:sz w:val="24"/>
          <w:szCs w:val="24"/>
        </w:rPr>
        <w:t>Assessment of the applications</w:t>
      </w:r>
      <w:r w:rsidR="00121746" w:rsidRPr="001B2E44">
        <w:rPr>
          <w:rFonts w:ascii="Arial" w:hAnsi="Arial" w:cs="Arial"/>
          <w:b/>
          <w:bCs/>
          <w:sz w:val="24"/>
          <w:szCs w:val="24"/>
        </w:rPr>
        <w:t xml:space="preserve"> and selection of sites</w:t>
      </w:r>
    </w:p>
    <w:p w14:paraId="4162B19A" w14:textId="77777777" w:rsidR="00807204" w:rsidRPr="001B2E44" w:rsidRDefault="00807204" w:rsidP="00807204">
      <w:pPr>
        <w:rPr>
          <w:rFonts w:ascii="Arial" w:hAnsi="Arial" w:cs="Arial"/>
          <w:b/>
          <w:bCs/>
          <w:sz w:val="24"/>
          <w:szCs w:val="24"/>
        </w:rPr>
      </w:pPr>
    </w:p>
    <w:p w14:paraId="551CC41F" w14:textId="77777777" w:rsidR="00072B11" w:rsidRPr="001B2E44" w:rsidRDefault="00072B11" w:rsidP="00333503">
      <w:pPr>
        <w:rPr>
          <w:rFonts w:ascii="Arial" w:eastAsia="Times New Roman" w:hAnsi="Arial" w:cs="Arial"/>
          <w:sz w:val="24"/>
          <w:szCs w:val="24"/>
        </w:rPr>
      </w:pPr>
    </w:p>
    <w:p w14:paraId="042A3298" w14:textId="14C65388" w:rsidR="009845E1" w:rsidRPr="001B2E44" w:rsidRDefault="009845E1" w:rsidP="009845E1">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How many sites will be successful?</w:t>
      </w:r>
    </w:p>
    <w:p w14:paraId="61E399FA" w14:textId="77777777" w:rsidR="009845E1" w:rsidRPr="001B2E44" w:rsidRDefault="009845E1" w:rsidP="009845E1">
      <w:pPr>
        <w:rPr>
          <w:rFonts w:ascii="Arial" w:hAnsi="Arial" w:cs="Arial"/>
          <w:b/>
          <w:bCs/>
          <w:sz w:val="24"/>
          <w:szCs w:val="24"/>
        </w:rPr>
      </w:pPr>
    </w:p>
    <w:p w14:paraId="4DF84077" w14:textId="2F1FA6A7" w:rsidR="00A224E8" w:rsidRDefault="00702861" w:rsidP="00702861">
      <w:pPr>
        <w:pStyle w:val="Default"/>
        <w:spacing w:after="149"/>
        <w:ind w:left="720" w:hanging="720"/>
        <w:rPr>
          <w:rFonts w:ascii="Arial" w:hAnsi="Arial" w:cs="Arial"/>
        </w:rPr>
      </w:pPr>
      <w:r w:rsidRPr="001B2E44">
        <w:rPr>
          <w:rFonts w:ascii="Arial" w:hAnsi="Arial" w:cs="Arial"/>
        </w:rPr>
        <w:tab/>
      </w:r>
      <w:r w:rsidR="009845E1" w:rsidRPr="001B2E44">
        <w:rPr>
          <w:rFonts w:ascii="Arial" w:hAnsi="Arial" w:cs="Arial"/>
        </w:rPr>
        <w:t xml:space="preserve">A minimum of three and a maximum of five </w:t>
      </w:r>
      <w:r w:rsidRPr="001B2E44">
        <w:rPr>
          <w:rFonts w:ascii="Arial" w:hAnsi="Arial" w:cs="Arial"/>
        </w:rPr>
        <w:t xml:space="preserve">‘test and learn’ </w:t>
      </w:r>
      <w:r w:rsidR="009845E1" w:rsidRPr="001B2E44">
        <w:rPr>
          <w:rFonts w:ascii="Arial" w:hAnsi="Arial" w:cs="Arial"/>
        </w:rPr>
        <w:t>sites will be chosen.</w:t>
      </w:r>
    </w:p>
    <w:p w14:paraId="5146F11D" w14:textId="02DE187E" w:rsidR="00342F4D" w:rsidRPr="001B2E44" w:rsidRDefault="00342F4D" w:rsidP="00FA65F1">
      <w:pPr>
        <w:pStyle w:val="Default"/>
        <w:spacing w:after="149"/>
        <w:ind w:left="720"/>
        <w:rPr>
          <w:rFonts w:ascii="Arial" w:hAnsi="Arial" w:cs="Arial"/>
        </w:rPr>
      </w:pPr>
      <w:r>
        <w:rPr>
          <w:rFonts w:ascii="Arial" w:hAnsi="Arial" w:cs="Arial"/>
        </w:rPr>
        <w:t xml:space="preserve">We expect to award </w:t>
      </w:r>
      <w:r w:rsidR="00FA65F1">
        <w:rPr>
          <w:rFonts w:ascii="Arial" w:hAnsi="Arial" w:cs="Arial"/>
        </w:rPr>
        <w:t>one</w:t>
      </w:r>
      <w:r>
        <w:rPr>
          <w:rFonts w:ascii="Arial" w:hAnsi="Arial" w:cs="Arial"/>
        </w:rPr>
        <w:t xml:space="preserve"> contract to the GM Wide initiatives though this could be a consortium.</w:t>
      </w:r>
    </w:p>
    <w:p w14:paraId="22938945" w14:textId="71BFE043" w:rsidR="009845E1" w:rsidRPr="001B2E44" w:rsidRDefault="009845E1" w:rsidP="00A224E8">
      <w:pPr>
        <w:pStyle w:val="Default"/>
        <w:spacing w:after="149"/>
        <w:rPr>
          <w:rFonts w:ascii="Arial" w:hAnsi="Arial" w:cs="Arial"/>
        </w:rPr>
      </w:pPr>
    </w:p>
    <w:p w14:paraId="421C61AE" w14:textId="1D5E5BF0" w:rsidR="00F50119" w:rsidRPr="001B2E44" w:rsidRDefault="00F50119" w:rsidP="00F50119">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What are the criteria</w:t>
      </w:r>
      <w:r w:rsidR="004241E4" w:rsidRPr="001B2E44">
        <w:rPr>
          <w:rFonts w:ascii="Arial" w:eastAsia="Times New Roman" w:hAnsi="Arial" w:cs="Arial"/>
          <w:b/>
          <w:bCs/>
          <w:sz w:val="24"/>
          <w:szCs w:val="24"/>
        </w:rPr>
        <w:t xml:space="preserve"> </w:t>
      </w:r>
      <w:r w:rsidR="00D456C0" w:rsidRPr="001B2E44">
        <w:rPr>
          <w:rFonts w:ascii="Arial" w:eastAsia="Times New Roman" w:hAnsi="Arial" w:cs="Arial"/>
          <w:b/>
          <w:bCs/>
          <w:sz w:val="24"/>
          <w:szCs w:val="24"/>
        </w:rPr>
        <w:t xml:space="preserve">for </w:t>
      </w:r>
      <w:r w:rsidR="004241E4" w:rsidRPr="001B2E44">
        <w:rPr>
          <w:rFonts w:ascii="Arial" w:eastAsia="Times New Roman" w:hAnsi="Arial" w:cs="Arial"/>
          <w:b/>
          <w:bCs/>
          <w:sz w:val="24"/>
          <w:szCs w:val="24"/>
        </w:rPr>
        <w:t xml:space="preserve">applications and how will they be </w:t>
      </w:r>
      <w:r w:rsidR="00560A06">
        <w:rPr>
          <w:rFonts w:ascii="Arial" w:eastAsia="Times New Roman" w:hAnsi="Arial" w:cs="Arial"/>
          <w:b/>
          <w:bCs/>
          <w:sz w:val="24"/>
          <w:szCs w:val="24"/>
        </w:rPr>
        <w:t>assessed</w:t>
      </w:r>
      <w:r w:rsidRPr="001B2E44">
        <w:rPr>
          <w:rFonts w:ascii="Arial" w:eastAsia="Times New Roman" w:hAnsi="Arial" w:cs="Arial"/>
          <w:b/>
          <w:bCs/>
          <w:sz w:val="24"/>
          <w:szCs w:val="24"/>
        </w:rPr>
        <w:t>?</w:t>
      </w:r>
    </w:p>
    <w:p w14:paraId="55DC1C90" w14:textId="77777777" w:rsidR="00F50119" w:rsidRPr="001B2E44" w:rsidRDefault="00F50119" w:rsidP="00F50119">
      <w:pPr>
        <w:rPr>
          <w:rFonts w:ascii="Arial" w:eastAsia="Times New Roman" w:hAnsi="Arial" w:cs="Arial"/>
          <w:sz w:val="24"/>
          <w:szCs w:val="24"/>
        </w:rPr>
      </w:pPr>
    </w:p>
    <w:p w14:paraId="78409DAC" w14:textId="3204E132" w:rsidR="00F50119" w:rsidRPr="001B2E44" w:rsidRDefault="00702861" w:rsidP="00702861">
      <w:pPr>
        <w:ind w:left="720" w:hanging="720"/>
        <w:rPr>
          <w:rFonts w:ascii="Arial" w:eastAsia="Times New Roman" w:hAnsi="Arial" w:cs="Arial"/>
          <w:sz w:val="24"/>
          <w:szCs w:val="24"/>
        </w:rPr>
      </w:pPr>
      <w:r w:rsidRPr="001B2E44">
        <w:rPr>
          <w:rFonts w:ascii="Arial" w:eastAsia="Times New Roman" w:hAnsi="Arial" w:cs="Arial"/>
          <w:sz w:val="24"/>
          <w:szCs w:val="24"/>
        </w:rPr>
        <w:tab/>
      </w:r>
      <w:r w:rsidR="00D456C0" w:rsidRPr="001B2E44">
        <w:rPr>
          <w:rFonts w:ascii="Arial" w:eastAsia="Times New Roman" w:hAnsi="Arial" w:cs="Arial"/>
          <w:sz w:val="24"/>
          <w:szCs w:val="24"/>
        </w:rPr>
        <w:t>The criteria and associated weightings are:</w:t>
      </w:r>
    </w:p>
    <w:p w14:paraId="7FA57718" w14:textId="77777777" w:rsidR="00F50119" w:rsidRPr="001B2E44" w:rsidRDefault="00F50119" w:rsidP="0002603C">
      <w:pPr>
        <w:ind w:left="360"/>
        <w:rPr>
          <w:rFonts w:ascii="Arial" w:eastAsia="Times New Roman" w:hAnsi="Arial" w:cs="Arial"/>
          <w:b/>
          <w:bCs/>
          <w:sz w:val="24"/>
          <w:szCs w:val="24"/>
        </w:rPr>
      </w:pPr>
    </w:p>
    <w:p w14:paraId="46EF3A09" w14:textId="6D2F908B" w:rsidR="00D456C0" w:rsidRPr="001B2E44" w:rsidRDefault="00D456C0" w:rsidP="00D456C0">
      <w:pPr>
        <w:ind w:left="709"/>
        <w:rPr>
          <w:rFonts w:ascii="Arial" w:eastAsia="Times New Roman" w:hAnsi="Arial" w:cs="Arial"/>
          <w:b/>
          <w:bCs/>
          <w:sz w:val="24"/>
          <w:szCs w:val="24"/>
        </w:rPr>
      </w:pPr>
      <w:r w:rsidRPr="001B2E44">
        <w:rPr>
          <w:rFonts w:ascii="Arial" w:eastAsia="Times New Roman" w:hAnsi="Arial" w:cs="Arial"/>
          <w:b/>
          <w:bCs/>
          <w:sz w:val="24"/>
          <w:szCs w:val="24"/>
        </w:rPr>
        <w:t>‘Test and learn’ sites</w:t>
      </w:r>
    </w:p>
    <w:tbl>
      <w:tblPr>
        <w:tblStyle w:val="TableGrid"/>
        <w:tblW w:w="0" w:type="auto"/>
        <w:tblInd w:w="704" w:type="dxa"/>
        <w:tblLook w:val="04A0" w:firstRow="1" w:lastRow="0" w:firstColumn="1" w:lastColumn="0" w:noHBand="0" w:noVBand="1"/>
      </w:tblPr>
      <w:tblGrid>
        <w:gridCol w:w="709"/>
        <w:gridCol w:w="5953"/>
        <w:gridCol w:w="1376"/>
      </w:tblGrid>
      <w:tr w:rsidR="00D456C0" w:rsidRPr="001B2E44" w14:paraId="4DC9A064" w14:textId="77777777" w:rsidTr="00CC54BA">
        <w:tc>
          <w:tcPr>
            <w:tcW w:w="709" w:type="dxa"/>
            <w:tcBorders>
              <w:top w:val="single" w:sz="4" w:space="0" w:color="auto"/>
              <w:left w:val="single" w:sz="4" w:space="0" w:color="auto"/>
              <w:bottom w:val="single" w:sz="4" w:space="0" w:color="auto"/>
              <w:right w:val="single" w:sz="4" w:space="0" w:color="auto"/>
            </w:tcBorders>
            <w:hideMark/>
          </w:tcPr>
          <w:p w14:paraId="418A49B9" w14:textId="77777777" w:rsidR="00D456C0" w:rsidRPr="001B2E44" w:rsidRDefault="00D456C0">
            <w:pPr>
              <w:rPr>
                <w:rFonts w:ascii="Arial" w:hAnsi="Arial" w:cs="Arial"/>
                <w:b/>
                <w:bCs/>
                <w:sz w:val="24"/>
                <w:szCs w:val="24"/>
              </w:rPr>
            </w:pPr>
            <w:r w:rsidRPr="001B2E44">
              <w:rPr>
                <w:rFonts w:ascii="Arial" w:hAnsi="Arial" w:cs="Arial"/>
                <w:b/>
                <w:bCs/>
                <w:sz w:val="24"/>
                <w:szCs w:val="24"/>
              </w:rPr>
              <w:t>No</w:t>
            </w:r>
          </w:p>
        </w:tc>
        <w:tc>
          <w:tcPr>
            <w:tcW w:w="5953" w:type="dxa"/>
            <w:tcBorders>
              <w:top w:val="single" w:sz="4" w:space="0" w:color="auto"/>
              <w:left w:val="single" w:sz="4" w:space="0" w:color="auto"/>
              <w:bottom w:val="single" w:sz="4" w:space="0" w:color="auto"/>
              <w:right w:val="single" w:sz="4" w:space="0" w:color="auto"/>
            </w:tcBorders>
            <w:hideMark/>
          </w:tcPr>
          <w:p w14:paraId="713B1C17" w14:textId="77777777" w:rsidR="00D456C0" w:rsidRPr="001B2E44" w:rsidRDefault="00D456C0">
            <w:pPr>
              <w:rPr>
                <w:rFonts w:ascii="Arial" w:hAnsi="Arial" w:cs="Arial"/>
                <w:b/>
                <w:bCs/>
                <w:sz w:val="24"/>
                <w:szCs w:val="24"/>
              </w:rPr>
            </w:pPr>
            <w:r w:rsidRPr="001B2E44">
              <w:rPr>
                <w:rFonts w:ascii="Arial" w:hAnsi="Arial" w:cs="Arial"/>
                <w:b/>
                <w:bCs/>
                <w:sz w:val="24"/>
                <w:szCs w:val="24"/>
              </w:rPr>
              <w:t>Criterion</w:t>
            </w:r>
          </w:p>
        </w:tc>
        <w:tc>
          <w:tcPr>
            <w:tcW w:w="1376" w:type="dxa"/>
            <w:tcBorders>
              <w:top w:val="single" w:sz="4" w:space="0" w:color="auto"/>
              <w:left w:val="single" w:sz="4" w:space="0" w:color="auto"/>
              <w:bottom w:val="single" w:sz="4" w:space="0" w:color="auto"/>
              <w:right w:val="single" w:sz="4" w:space="0" w:color="auto"/>
            </w:tcBorders>
            <w:hideMark/>
          </w:tcPr>
          <w:p w14:paraId="03B18F0D" w14:textId="77777777" w:rsidR="00D456C0" w:rsidRPr="001B2E44" w:rsidRDefault="00D456C0">
            <w:pPr>
              <w:rPr>
                <w:rFonts w:ascii="Arial" w:hAnsi="Arial" w:cs="Arial"/>
                <w:b/>
                <w:bCs/>
                <w:sz w:val="24"/>
                <w:szCs w:val="24"/>
              </w:rPr>
            </w:pPr>
            <w:r w:rsidRPr="001B2E44">
              <w:rPr>
                <w:rFonts w:ascii="Arial" w:hAnsi="Arial" w:cs="Arial"/>
                <w:b/>
                <w:bCs/>
                <w:sz w:val="24"/>
                <w:szCs w:val="24"/>
              </w:rPr>
              <w:t>Weighting</w:t>
            </w:r>
          </w:p>
        </w:tc>
      </w:tr>
      <w:tr w:rsidR="00D456C0" w:rsidRPr="001B2E44" w14:paraId="42BEA9C2" w14:textId="77777777" w:rsidTr="00CC54BA">
        <w:tc>
          <w:tcPr>
            <w:tcW w:w="709" w:type="dxa"/>
            <w:tcBorders>
              <w:top w:val="single" w:sz="4" w:space="0" w:color="auto"/>
              <w:left w:val="single" w:sz="4" w:space="0" w:color="auto"/>
              <w:bottom w:val="single" w:sz="4" w:space="0" w:color="auto"/>
              <w:right w:val="single" w:sz="4" w:space="0" w:color="auto"/>
            </w:tcBorders>
          </w:tcPr>
          <w:p w14:paraId="4B1AFEC9" w14:textId="77777777" w:rsidR="00D456C0" w:rsidRPr="001B2E44" w:rsidRDefault="00D456C0" w:rsidP="00CC54BA">
            <w:pPr>
              <w:pStyle w:val="ListParagraph"/>
              <w:numPr>
                <w:ilvl w:val="0"/>
                <w:numId w:val="3"/>
              </w:numPr>
              <w:ind w:left="598" w:hanging="598"/>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14:paraId="65AD326B" w14:textId="77777777" w:rsidR="00D456C0" w:rsidRPr="001B2E44" w:rsidRDefault="00D456C0">
            <w:pPr>
              <w:rPr>
                <w:rFonts w:ascii="Arial" w:hAnsi="Arial" w:cs="Arial"/>
                <w:sz w:val="24"/>
                <w:szCs w:val="24"/>
              </w:rPr>
            </w:pPr>
            <w:r w:rsidRPr="001B2E44">
              <w:rPr>
                <w:rFonts w:ascii="Arial" w:hAnsi="Arial" w:cs="Arial"/>
                <w:sz w:val="24"/>
                <w:szCs w:val="24"/>
              </w:rPr>
              <w:t>E</w:t>
            </w:r>
            <w:r w:rsidRPr="001B2E44">
              <w:rPr>
                <w:rFonts w:ascii="Arial" w:eastAsiaTheme="minorEastAsia" w:hAnsi="Arial" w:cs="Arial"/>
                <w:sz w:val="24"/>
                <w:szCs w:val="24"/>
              </w:rPr>
              <w:t>vidence of a clear understanding of the green social prescribing programme and what it is aiming to deliver</w:t>
            </w:r>
            <w:r w:rsidRPr="001B2E44">
              <w:rPr>
                <w:rFonts w:ascii="Arial" w:hAnsi="Arial" w:cs="Arial"/>
                <w:sz w:val="24"/>
                <w:szCs w:val="24"/>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40742510" w14:textId="77777777" w:rsidR="00D456C0" w:rsidRPr="001B2E44" w:rsidRDefault="00D456C0">
            <w:pPr>
              <w:jc w:val="center"/>
              <w:rPr>
                <w:rFonts w:ascii="Arial" w:hAnsi="Arial" w:cs="Arial"/>
                <w:sz w:val="24"/>
                <w:szCs w:val="24"/>
              </w:rPr>
            </w:pPr>
            <w:r w:rsidRPr="001B2E44">
              <w:rPr>
                <w:rFonts w:ascii="Arial" w:hAnsi="Arial" w:cs="Arial"/>
                <w:sz w:val="24"/>
                <w:szCs w:val="24"/>
              </w:rPr>
              <w:t>15%</w:t>
            </w:r>
          </w:p>
        </w:tc>
      </w:tr>
      <w:tr w:rsidR="00D456C0" w:rsidRPr="001B2E44" w14:paraId="05A85218" w14:textId="77777777" w:rsidTr="00CC54BA">
        <w:tc>
          <w:tcPr>
            <w:tcW w:w="709" w:type="dxa"/>
            <w:tcBorders>
              <w:top w:val="single" w:sz="4" w:space="0" w:color="auto"/>
              <w:left w:val="single" w:sz="4" w:space="0" w:color="auto"/>
              <w:bottom w:val="single" w:sz="4" w:space="0" w:color="auto"/>
              <w:right w:val="single" w:sz="4" w:space="0" w:color="auto"/>
            </w:tcBorders>
          </w:tcPr>
          <w:p w14:paraId="2783543D" w14:textId="77777777" w:rsidR="00D456C0" w:rsidRPr="001B2E44" w:rsidRDefault="00D456C0" w:rsidP="00CC54BA">
            <w:pPr>
              <w:pStyle w:val="ListParagraph"/>
              <w:numPr>
                <w:ilvl w:val="0"/>
                <w:numId w:val="3"/>
              </w:numPr>
              <w:ind w:left="598" w:hanging="598"/>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14:paraId="74437D0D" w14:textId="77777777" w:rsidR="00D456C0" w:rsidRPr="001B2E44" w:rsidRDefault="00D456C0">
            <w:pPr>
              <w:rPr>
                <w:rFonts w:ascii="Arial" w:hAnsi="Arial" w:cs="Arial"/>
                <w:sz w:val="24"/>
                <w:szCs w:val="24"/>
              </w:rPr>
            </w:pPr>
            <w:r w:rsidRPr="001B2E44">
              <w:rPr>
                <w:rFonts w:ascii="Arial" w:eastAsiaTheme="minorEastAsia" w:hAnsi="Arial" w:cs="Arial"/>
                <w:sz w:val="24"/>
                <w:szCs w:val="24"/>
              </w:rPr>
              <w:t>Addressing Covid-19, deprived communities and health inequalities</w:t>
            </w:r>
          </w:p>
        </w:tc>
        <w:tc>
          <w:tcPr>
            <w:tcW w:w="1376" w:type="dxa"/>
            <w:tcBorders>
              <w:top w:val="single" w:sz="4" w:space="0" w:color="auto"/>
              <w:left w:val="single" w:sz="4" w:space="0" w:color="auto"/>
              <w:bottom w:val="single" w:sz="4" w:space="0" w:color="auto"/>
              <w:right w:val="single" w:sz="4" w:space="0" w:color="auto"/>
            </w:tcBorders>
            <w:hideMark/>
          </w:tcPr>
          <w:p w14:paraId="5C215435" w14:textId="77777777" w:rsidR="00D456C0" w:rsidRPr="001B2E44" w:rsidRDefault="00D456C0">
            <w:pPr>
              <w:jc w:val="center"/>
              <w:rPr>
                <w:rFonts w:ascii="Arial" w:hAnsi="Arial" w:cs="Arial"/>
                <w:sz w:val="24"/>
                <w:szCs w:val="24"/>
              </w:rPr>
            </w:pPr>
            <w:r w:rsidRPr="001B2E44">
              <w:rPr>
                <w:rFonts w:ascii="Arial" w:hAnsi="Arial" w:cs="Arial"/>
                <w:sz w:val="24"/>
                <w:szCs w:val="24"/>
              </w:rPr>
              <w:t>25%</w:t>
            </w:r>
          </w:p>
        </w:tc>
      </w:tr>
      <w:tr w:rsidR="00D456C0" w:rsidRPr="001B2E44" w14:paraId="2EB1300E" w14:textId="77777777" w:rsidTr="00CC54BA">
        <w:tc>
          <w:tcPr>
            <w:tcW w:w="709" w:type="dxa"/>
            <w:tcBorders>
              <w:top w:val="single" w:sz="4" w:space="0" w:color="auto"/>
              <w:left w:val="single" w:sz="4" w:space="0" w:color="auto"/>
              <w:bottom w:val="single" w:sz="4" w:space="0" w:color="auto"/>
              <w:right w:val="single" w:sz="4" w:space="0" w:color="auto"/>
            </w:tcBorders>
          </w:tcPr>
          <w:p w14:paraId="25621838" w14:textId="77777777" w:rsidR="00D456C0" w:rsidRPr="001B2E44" w:rsidRDefault="00D456C0" w:rsidP="00CC54BA">
            <w:pPr>
              <w:pStyle w:val="ListParagraph"/>
              <w:numPr>
                <w:ilvl w:val="0"/>
                <w:numId w:val="3"/>
              </w:numPr>
              <w:ind w:left="598" w:hanging="598"/>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14:paraId="3F47EA58" w14:textId="77777777" w:rsidR="00D456C0" w:rsidRPr="001B2E44" w:rsidRDefault="00D456C0">
            <w:pPr>
              <w:rPr>
                <w:rFonts w:ascii="Arial" w:hAnsi="Arial" w:cs="Arial"/>
                <w:sz w:val="24"/>
                <w:szCs w:val="24"/>
              </w:rPr>
            </w:pPr>
            <w:r w:rsidRPr="001B2E44">
              <w:rPr>
                <w:rFonts w:ascii="Arial" w:eastAsiaTheme="minorEastAsia" w:hAnsi="Arial" w:cs="Arial"/>
                <w:sz w:val="24"/>
                <w:szCs w:val="24"/>
              </w:rPr>
              <w:t xml:space="preserve">System and partnership approach and methodology </w:t>
            </w:r>
          </w:p>
        </w:tc>
        <w:tc>
          <w:tcPr>
            <w:tcW w:w="1376" w:type="dxa"/>
            <w:tcBorders>
              <w:top w:val="single" w:sz="4" w:space="0" w:color="auto"/>
              <w:left w:val="single" w:sz="4" w:space="0" w:color="auto"/>
              <w:bottom w:val="single" w:sz="4" w:space="0" w:color="auto"/>
              <w:right w:val="single" w:sz="4" w:space="0" w:color="auto"/>
            </w:tcBorders>
            <w:hideMark/>
          </w:tcPr>
          <w:p w14:paraId="44F60F2E" w14:textId="77777777" w:rsidR="00D456C0" w:rsidRPr="001B2E44" w:rsidRDefault="00D456C0">
            <w:pPr>
              <w:jc w:val="center"/>
              <w:rPr>
                <w:rFonts w:ascii="Arial" w:hAnsi="Arial" w:cs="Arial"/>
                <w:sz w:val="24"/>
                <w:szCs w:val="24"/>
              </w:rPr>
            </w:pPr>
            <w:r w:rsidRPr="001B2E44">
              <w:rPr>
                <w:rFonts w:ascii="Arial" w:hAnsi="Arial" w:cs="Arial"/>
                <w:sz w:val="24"/>
                <w:szCs w:val="24"/>
              </w:rPr>
              <w:t>25%</w:t>
            </w:r>
          </w:p>
        </w:tc>
      </w:tr>
      <w:tr w:rsidR="00D456C0" w:rsidRPr="001B2E44" w14:paraId="357CAA6F" w14:textId="77777777" w:rsidTr="00CC54BA">
        <w:tc>
          <w:tcPr>
            <w:tcW w:w="709" w:type="dxa"/>
            <w:tcBorders>
              <w:top w:val="single" w:sz="4" w:space="0" w:color="auto"/>
              <w:left w:val="single" w:sz="4" w:space="0" w:color="auto"/>
              <w:bottom w:val="single" w:sz="4" w:space="0" w:color="auto"/>
              <w:right w:val="single" w:sz="4" w:space="0" w:color="auto"/>
            </w:tcBorders>
          </w:tcPr>
          <w:p w14:paraId="5E8D427B" w14:textId="77777777" w:rsidR="00D456C0" w:rsidRPr="001B2E44" w:rsidRDefault="00D456C0" w:rsidP="00CC54BA">
            <w:pPr>
              <w:pStyle w:val="ListParagraph"/>
              <w:numPr>
                <w:ilvl w:val="0"/>
                <w:numId w:val="3"/>
              </w:numPr>
              <w:ind w:left="598" w:hanging="598"/>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14:paraId="6C3C47C4" w14:textId="77777777" w:rsidR="00D456C0" w:rsidRPr="001B2E44" w:rsidRDefault="00D456C0">
            <w:pPr>
              <w:rPr>
                <w:rFonts w:ascii="Arial" w:hAnsi="Arial" w:cs="Arial"/>
                <w:sz w:val="24"/>
                <w:szCs w:val="24"/>
              </w:rPr>
            </w:pPr>
            <w:r w:rsidRPr="001B2E44">
              <w:rPr>
                <w:rFonts w:ascii="Arial" w:eastAsiaTheme="minorEastAsia" w:hAnsi="Arial" w:cs="Arial"/>
                <w:sz w:val="24"/>
                <w:szCs w:val="24"/>
              </w:rPr>
              <w:t>Relevant experience and ability to deliver</w:t>
            </w:r>
          </w:p>
        </w:tc>
        <w:tc>
          <w:tcPr>
            <w:tcW w:w="1376" w:type="dxa"/>
            <w:tcBorders>
              <w:top w:val="single" w:sz="4" w:space="0" w:color="auto"/>
              <w:left w:val="single" w:sz="4" w:space="0" w:color="auto"/>
              <w:bottom w:val="single" w:sz="4" w:space="0" w:color="auto"/>
              <w:right w:val="single" w:sz="4" w:space="0" w:color="auto"/>
            </w:tcBorders>
            <w:hideMark/>
          </w:tcPr>
          <w:p w14:paraId="5F9A174C" w14:textId="77777777" w:rsidR="00D456C0" w:rsidRPr="001B2E44" w:rsidRDefault="00D456C0">
            <w:pPr>
              <w:jc w:val="center"/>
              <w:rPr>
                <w:rFonts w:ascii="Arial" w:hAnsi="Arial" w:cs="Arial"/>
                <w:sz w:val="24"/>
                <w:szCs w:val="24"/>
              </w:rPr>
            </w:pPr>
            <w:r w:rsidRPr="001B2E44">
              <w:rPr>
                <w:rFonts w:ascii="Arial" w:hAnsi="Arial" w:cs="Arial"/>
                <w:sz w:val="24"/>
                <w:szCs w:val="24"/>
              </w:rPr>
              <w:t>20%</w:t>
            </w:r>
          </w:p>
        </w:tc>
      </w:tr>
      <w:tr w:rsidR="00D456C0" w:rsidRPr="001B2E44" w14:paraId="330CF225" w14:textId="77777777" w:rsidTr="00CC54BA">
        <w:tc>
          <w:tcPr>
            <w:tcW w:w="709" w:type="dxa"/>
            <w:tcBorders>
              <w:top w:val="single" w:sz="4" w:space="0" w:color="auto"/>
              <w:left w:val="single" w:sz="4" w:space="0" w:color="auto"/>
              <w:bottom w:val="single" w:sz="4" w:space="0" w:color="auto"/>
              <w:right w:val="single" w:sz="4" w:space="0" w:color="auto"/>
            </w:tcBorders>
          </w:tcPr>
          <w:p w14:paraId="0AA3266A" w14:textId="77777777" w:rsidR="00D456C0" w:rsidRPr="001B2E44" w:rsidRDefault="00D456C0" w:rsidP="00CC54BA">
            <w:pPr>
              <w:pStyle w:val="ListParagraph"/>
              <w:numPr>
                <w:ilvl w:val="0"/>
                <w:numId w:val="3"/>
              </w:numPr>
              <w:ind w:left="598" w:hanging="598"/>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14:paraId="30056BED" w14:textId="77777777" w:rsidR="00D456C0" w:rsidRPr="001B2E44" w:rsidRDefault="00D456C0">
            <w:pPr>
              <w:rPr>
                <w:rFonts w:ascii="Arial" w:hAnsi="Arial" w:cs="Arial"/>
                <w:sz w:val="24"/>
                <w:szCs w:val="24"/>
              </w:rPr>
            </w:pPr>
            <w:r w:rsidRPr="001B2E44">
              <w:rPr>
                <w:rFonts w:ascii="Arial" w:eastAsiaTheme="minorEastAsia" w:hAnsi="Arial" w:cs="Arial"/>
                <w:sz w:val="24"/>
                <w:szCs w:val="24"/>
              </w:rPr>
              <w:t>Greater Manchester Green Social Prescribing Delivery Model</w:t>
            </w:r>
          </w:p>
        </w:tc>
        <w:tc>
          <w:tcPr>
            <w:tcW w:w="1376" w:type="dxa"/>
            <w:tcBorders>
              <w:top w:val="single" w:sz="4" w:space="0" w:color="auto"/>
              <w:left w:val="single" w:sz="4" w:space="0" w:color="auto"/>
              <w:bottom w:val="single" w:sz="4" w:space="0" w:color="auto"/>
              <w:right w:val="single" w:sz="4" w:space="0" w:color="auto"/>
            </w:tcBorders>
            <w:hideMark/>
          </w:tcPr>
          <w:p w14:paraId="5B0A3E82" w14:textId="77777777" w:rsidR="00D456C0" w:rsidRPr="001B2E44" w:rsidRDefault="00D456C0">
            <w:pPr>
              <w:jc w:val="center"/>
              <w:rPr>
                <w:rFonts w:ascii="Arial" w:hAnsi="Arial" w:cs="Arial"/>
                <w:sz w:val="24"/>
                <w:szCs w:val="24"/>
              </w:rPr>
            </w:pPr>
            <w:r w:rsidRPr="001B2E44">
              <w:rPr>
                <w:rFonts w:ascii="Arial" w:hAnsi="Arial" w:cs="Arial"/>
                <w:sz w:val="24"/>
                <w:szCs w:val="24"/>
              </w:rPr>
              <w:t>15%</w:t>
            </w:r>
          </w:p>
        </w:tc>
      </w:tr>
    </w:tbl>
    <w:p w14:paraId="2001F9E4" w14:textId="77777777" w:rsidR="00D456C0" w:rsidRPr="001B2E44" w:rsidRDefault="00D456C0" w:rsidP="0002603C">
      <w:pPr>
        <w:ind w:left="360"/>
        <w:rPr>
          <w:rFonts w:ascii="Arial" w:eastAsia="Times New Roman" w:hAnsi="Arial" w:cs="Arial"/>
          <w:b/>
          <w:bCs/>
          <w:sz w:val="24"/>
          <w:szCs w:val="24"/>
        </w:rPr>
      </w:pPr>
    </w:p>
    <w:p w14:paraId="4C34A9BB" w14:textId="465FC9FB" w:rsidR="008E7902" w:rsidRPr="001B2E44" w:rsidRDefault="008E7902" w:rsidP="008E7902">
      <w:pPr>
        <w:ind w:left="709"/>
        <w:rPr>
          <w:rFonts w:ascii="Arial" w:eastAsia="Times New Roman" w:hAnsi="Arial" w:cs="Arial"/>
          <w:b/>
          <w:bCs/>
          <w:sz w:val="24"/>
          <w:szCs w:val="24"/>
        </w:rPr>
      </w:pPr>
      <w:r w:rsidRPr="001B2E44">
        <w:rPr>
          <w:rFonts w:ascii="Arial" w:eastAsia="Times New Roman" w:hAnsi="Arial" w:cs="Arial"/>
          <w:b/>
          <w:bCs/>
          <w:sz w:val="24"/>
          <w:szCs w:val="24"/>
        </w:rPr>
        <w:t>GM-wide initiatives</w:t>
      </w:r>
    </w:p>
    <w:tbl>
      <w:tblPr>
        <w:tblStyle w:val="TableGrid"/>
        <w:tblW w:w="0" w:type="auto"/>
        <w:tblInd w:w="704" w:type="dxa"/>
        <w:tblLook w:val="04A0" w:firstRow="1" w:lastRow="0" w:firstColumn="1" w:lastColumn="0" w:noHBand="0" w:noVBand="1"/>
      </w:tblPr>
      <w:tblGrid>
        <w:gridCol w:w="709"/>
        <w:gridCol w:w="5953"/>
        <w:gridCol w:w="1376"/>
      </w:tblGrid>
      <w:tr w:rsidR="008E7902" w:rsidRPr="001B2E44" w14:paraId="6BCB9202" w14:textId="77777777" w:rsidTr="00437CE9">
        <w:tc>
          <w:tcPr>
            <w:tcW w:w="709" w:type="dxa"/>
            <w:tcBorders>
              <w:top w:val="single" w:sz="4" w:space="0" w:color="auto"/>
              <w:left w:val="single" w:sz="4" w:space="0" w:color="auto"/>
              <w:bottom w:val="single" w:sz="4" w:space="0" w:color="auto"/>
              <w:right w:val="single" w:sz="4" w:space="0" w:color="auto"/>
            </w:tcBorders>
            <w:hideMark/>
          </w:tcPr>
          <w:p w14:paraId="1B603869" w14:textId="77777777" w:rsidR="008E7902" w:rsidRPr="001B2E44" w:rsidRDefault="008E7902" w:rsidP="00D313E4">
            <w:pPr>
              <w:rPr>
                <w:rFonts w:ascii="Arial" w:hAnsi="Arial" w:cs="Arial"/>
                <w:b/>
                <w:bCs/>
                <w:sz w:val="24"/>
                <w:szCs w:val="24"/>
              </w:rPr>
            </w:pPr>
            <w:r w:rsidRPr="001B2E44">
              <w:rPr>
                <w:rFonts w:ascii="Arial" w:hAnsi="Arial" w:cs="Arial"/>
                <w:b/>
                <w:bCs/>
                <w:sz w:val="24"/>
                <w:szCs w:val="24"/>
              </w:rPr>
              <w:t>No</w:t>
            </w:r>
          </w:p>
        </w:tc>
        <w:tc>
          <w:tcPr>
            <w:tcW w:w="5953" w:type="dxa"/>
            <w:tcBorders>
              <w:top w:val="single" w:sz="4" w:space="0" w:color="auto"/>
              <w:left w:val="single" w:sz="4" w:space="0" w:color="auto"/>
              <w:bottom w:val="single" w:sz="4" w:space="0" w:color="auto"/>
              <w:right w:val="single" w:sz="4" w:space="0" w:color="auto"/>
            </w:tcBorders>
            <w:hideMark/>
          </w:tcPr>
          <w:p w14:paraId="5560E6F0" w14:textId="77777777" w:rsidR="008E7902" w:rsidRPr="001B2E44" w:rsidRDefault="008E7902" w:rsidP="00D313E4">
            <w:pPr>
              <w:rPr>
                <w:rFonts w:ascii="Arial" w:hAnsi="Arial" w:cs="Arial"/>
                <w:b/>
                <w:bCs/>
                <w:sz w:val="24"/>
                <w:szCs w:val="24"/>
              </w:rPr>
            </w:pPr>
            <w:r w:rsidRPr="001B2E44">
              <w:rPr>
                <w:rFonts w:ascii="Arial" w:hAnsi="Arial" w:cs="Arial"/>
                <w:b/>
                <w:bCs/>
                <w:sz w:val="24"/>
                <w:szCs w:val="24"/>
              </w:rPr>
              <w:t>Criterion</w:t>
            </w:r>
          </w:p>
        </w:tc>
        <w:tc>
          <w:tcPr>
            <w:tcW w:w="1376" w:type="dxa"/>
            <w:tcBorders>
              <w:top w:val="single" w:sz="4" w:space="0" w:color="auto"/>
              <w:left w:val="single" w:sz="4" w:space="0" w:color="auto"/>
              <w:bottom w:val="single" w:sz="4" w:space="0" w:color="auto"/>
              <w:right w:val="single" w:sz="4" w:space="0" w:color="auto"/>
            </w:tcBorders>
            <w:hideMark/>
          </w:tcPr>
          <w:p w14:paraId="01887A61" w14:textId="77777777" w:rsidR="008E7902" w:rsidRPr="001B2E44" w:rsidRDefault="008E7902" w:rsidP="00D313E4">
            <w:pPr>
              <w:rPr>
                <w:rFonts w:ascii="Arial" w:hAnsi="Arial" w:cs="Arial"/>
                <w:b/>
                <w:bCs/>
                <w:sz w:val="24"/>
                <w:szCs w:val="24"/>
              </w:rPr>
            </w:pPr>
            <w:r w:rsidRPr="001B2E44">
              <w:rPr>
                <w:rFonts w:ascii="Arial" w:hAnsi="Arial" w:cs="Arial"/>
                <w:b/>
                <w:bCs/>
                <w:sz w:val="24"/>
                <w:szCs w:val="24"/>
              </w:rPr>
              <w:t>Weighting</w:t>
            </w:r>
          </w:p>
        </w:tc>
      </w:tr>
      <w:tr w:rsidR="008E7902" w:rsidRPr="001B2E44" w14:paraId="42F24750" w14:textId="77777777" w:rsidTr="00437CE9">
        <w:tc>
          <w:tcPr>
            <w:tcW w:w="709" w:type="dxa"/>
            <w:tcBorders>
              <w:top w:val="single" w:sz="4" w:space="0" w:color="auto"/>
              <w:left w:val="single" w:sz="4" w:space="0" w:color="auto"/>
              <w:bottom w:val="single" w:sz="4" w:space="0" w:color="auto"/>
              <w:right w:val="single" w:sz="4" w:space="0" w:color="auto"/>
            </w:tcBorders>
          </w:tcPr>
          <w:p w14:paraId="78C1A16B" w14:textId="77777777" w:rsidR="008E7902" w:rsidRPr="001B2E44" w:rsidRDefault="008E7902" w:rsidP="00437CE9">
            <w:pPr>
              <w:pStyle w:val="ListParagraph"/>
              <w:numPr>
                <w:ilvl w:val="0"/>
                <w:numId w:val="5"/>
              </w:numPr>
              <w:ind w:hanging="689"/>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375A8DF1" w14:textId="23D8DF00" w:rsidR="008E7902" w:rsidRPr="001B2E44" w:rsidRDefault="00AF6DE5" w:rsidP="00D313E4">
            <w:pPr>
              <w:rPr>
                <w:rFonts w:ascii="Arial" w:hAnsi="Arial" w:cs="Arial"/>
                <w:color w:val="FF0000"/>
                <w:sz w:val="24"/>
                <w:szCs w:val="24"/>
                <w:highlight w:val="yellow"/>
              </w:rPr>
            </w:pPr>
            <w:r w:rsidRPr="00715E4B">
              <w:rPr>
                <w:rFonts w:ascii="Arial" w:hAnsi="Arial" w:cs="Arial"/>
                <w:sz w:val="24"/>
                <w:szCs w:val="24"/>
              </w:rPr>
              <w:t>Knowledge of green social prescribing and ability to link with Greater Manchester’s VCSE</w:t>
            </w:r>
          </w:p>
        </w:tc>
        <w:tc>
          <w:tcPr>
            <w:tcW w:w="1376" w:type="dxa"/>
            <w:tcBorders>
              <w:top w:val="single" w:sz="4" w:space="0" w:color="auto"/>
              <w:left w:val="single" w:sz="4" w:space="0" w:color="auto"/>
              <w:bottom w:val="single" w:sz="4" w:space="0" w:color="auto"/>
              <w:right w:val="single" w:sz="4" w:space="0" w:color="auto"/>
            </w:tcBorders>
            <w:hideMark/>
          </w:tcPr>
          <w:p w14:paraId="28042AFF" w14:textId="77777777" w:rsidR="008E7902" w:rsidRPr="001B2E44" w:rsidRDefault="008E7902" w:rsidP="00D313E4">
            <w:pPr>
              <w:jc w:val="center"/>
              <w:rPr>
                <w:rFonts w:ascii="Arial" w:hAnsi="Arial" w:cs="Arial"/>
                <w:sz w:val="24"/>
                <w:szCs w:val="24"/>
              </w:rPr>
            </w:pPr>
            <w:r w:rsidRPr="001B2E44">
              <w:rPr>
                <w:rFonts w:ascii="Arial" w:hAnsi="Arial" w:cs="Arial"/>
                <w:sz w:val="24"/>
                <w:szCs w:val="24"/>
              </w:rPr>
              <w:t>25%</w:t>
            </w:r>
          </w:p>
        </w:tc>
      </w:tr>
      <w:tr w:rsidR="008E7902" w:rsidRPr="001B2E44" w14:paraId="67FB6051" w14:textId="77777777" w:rsidTr="00437CE9">
        <w:tc>
          <w:tcPr>
            <w:tcW w:w="709" w:type="dxa"/>
            <w:tcBorders>
              <w:top w:val="single" w:sz="4" w:space="0" w:color="auto"/>
              <w:left w:val="single" w:sz="4" w:space="0" w:color="auto"/>
              <w:bottom w:val="single" w:sz="4" w:space="0" w:color="auto"/>
              <w:right w:val="single" w:sz="4" w:space="0" w:color="auto"/>
            </w:tcBorders>
          </w:tcPr>
          <w:p w14:paraId="63A69743" w14:textId="77777777" w:rsidR="008E7902" w:rsidRPr="001B2E44" w:rsidRDefault="008E7902" w:rsidP="00437CE9">
            <w:pPr>
              <w:pStyle w:val="ListParagraph"/>
              <w:numPr>
                <w:ilvl w:val="0"/>
                <w:numId w:val="5"/>
              </w:numPr>
              <w:ind w:hanging="689"/>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0905BEF5" w14:textId="615CE829" w:rsidR="008E7902" w:rsidRPr="001B2E44" w:rsidRDefault="00AF6DE5" w:rsidP="00D313E4">
            <w:pPr>
              <w:rPr>
                <w:rFonts w:ascii="Arial" w:hAnsi="Arial" w:cs="Arial"/>
                <w:sz w:val="24"/>
                <w:szCs w:val="24"/>
              </w:rPr>
            </w:pPr>
            <w:r>
              <w:rPr>
                <w:rFonts w:ascii="Arial" w:hAnsi="Arial" w:cs="Arial"/>
                <w:sz w:val="24"/>
                <w:szCs w:val="24"/>
              </w:rPr>
              <w:t>Creativity and innovation of proposed delivery model</w:t>
            </w:r>
          </w:p>
        </w:tc>
        <w:tc>
          <w:tcPr>
            <w:tcW w:w="1376" w:type="dxa"/>
            <w:tcBorders>
              <w:top w:val="single" w:sz="4" w:space="0" w:color="auto"/>
              <w:left w:val="single" w:sz="4" w:space="0" w:color="auto"/>
              <w:bottom w:val="single" w:sz="4" w:space="0" w:color="auto"/>
              <w:right w:val="single" w:sz="4" w:space="0" w:color="auto"/>
            </w:tcBorders>
            <w:hideMark/>
          </w:tcPr>
          <w:p w14:paraId="3C7B79C5" w14:textId="77777777" w:rsidR="008E7902" w:rsidRPr="001B2E44" w:rsidRDefault="008E7902" w:rsidP="00D313E4">
            <w:pPr>
              <w:jc w:val="center"/>
              <w:rPr>
                <w:rFonts w:ascii="Arial" w:hAnsi="Arial" w:cs="Arial"/>
                <w:sz w:val="24"/>
                <w:szCs w:val="24"/>
              </w:rPr>
            </w:pPr>
            <w:r w:rsidRPr="001B2E44">
              <w:rPr>
                <w:rFonts w:ascii="Arial" w:hAnsi="Arial" w:cs="Arial"/>
                <w:sz w:val="24"/>
                <w:szCs w:val="24"/>
              </w:rPr>
              <w:t>25%</w:t>
            </w:r>
          </w:p>
        </w:tc>
      </w:tr>
      <w:tr w:rsidR="008E7902" w:rsidRPr="001B2E44" w14:paraId="425FD346" w14:textId="77777777" w:rsidTr="00437CE9">
        <w:tc>
          <w:tcPr>
            <w:tcW w:w="709" w:type="dxa"/>
            <w:tcBorders>
              <w:top w:val="single" w:sz="4" w:space="0" w:color="auto"/>
              <w:left w:val="single" w:sz="4" w:space="0" w:color="auto"/>
              <w:bottom w:val="single" w:sz="4" w:space="0" w:color="auto"/>
              <w:right w:val="single" w:sz="4" w:space="0" w:color="auto"/>
            </w:tcBorders>
          </w:tcPr>
          <w:p w14:paraId="31AAF6E4" w14:textId="77777777" w:rsidR="008E7902" w:rsidRPr="001B2E44" w:rsidRDefault="008E7902" w:rsidP="00437CE9">
            <w:pPr>
              <w:pStyle w:val="ListParagraph"/>
              <w:numPr>
                <w:ilvl w:val="0"/>
                <w:numId w:val="5"/>
              </w:numPr>
              <w:ind w:hanging="689"/>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06CE5F26" w14:textId="734EF2ED" w:rsidR="008E7902" w:rsidRPr="001B2E44" w:rsidRDefault="00AF6DE5" w:rsidP="00D313E4">
            <w:pPr>
              <w:rPr>
                <w:rFonts w:ascii="Arial" w:hAnsi="Arial" w:cs="Arial"/>
                <w:sz w:val="24"/>
                <w:szCs w:val="24"/>
              </w:rPr>
            </w:pPr>
            <w:r>
              <w:rPr>
                <w:rFonts w:ascii="Arial" w:hAnsi="Arial" w:cs="Arial"/>
                <w:sz w:val="24"/>
                <w:szCs w:val="24"/>
              </w:rPr>
              <w:t>Partnership approach</w:t>
            </w:r>
          </w:p>
        </w:tc>
        <w:tc>
          <w:tcPr>
            <w:tcW w:w="1376" w:type="dxa"/>
            <w:tcBorders>
              <w:top w:val="single" w:sz="4" w:space="0" w:color="auto"/>
              <w:left w:val="single" w:sz="4" w:space="0" w:color="auto"/>
              <w:bottom w:val="single" w:sz="4" w:space="0" w:color="auto"/>
              <w:right w:val="single" w:sz="4" w:space="0" w:color="auto"/>
            </w:tcBorders>
            <w:hideMark/>
          </w:tcPr>
          <w:p w14:paraId="3624F1DF" w14:textId="20FFBF4F" w:rsidR="008E7902" w:rsidRPr="001B2E44" w:rsidRDefault="008E7902" w:rsidP="00D313E4">
            <w:pPr>
              <w:jc w:val="center"/>
              <w:rPr>
                <w:rFonts w:ascii="Arial" w:hAnsi="Arial" w:cs="Arial"/>
                <w:sz w:val="24"/>
                <w:szCs w:val="24"/>
              </w:rPr>
            </w:pPr>
            <w:r w:rsidRPr="001B2E44">
              <w:rPr>
                <w:rFonts w:ascii="Arial" w:hAnsi="Arial" w:cs="Arial"/>
                <w:sz w:val="24"/>
                <w:szCs w:val="24"/>
              </w:rPr>
              <w:t>2</w:t>
            </w:r>
            <w:r w:rsidR="00C81CD1" w:rsidRPr="001B2E44">
              <w:rPr>
                <w:rFonts w:ascii="Arial" w:hAnsi="Arial" w:cs="Arial"/>
                <w:sz w:val="24"/>
                <w:szCs w:val="24"/>
              </w:rPr>
              <w:t>5</w:t>
            </w:r>
            <w:r w:rsidRPr="001B2E44">
              <w:rPr>
                <w:rFonts w:ascii="Arial" w:hAnsi="Arial" w:cs="Arial"/>
                <w:sz w:val="24"/>
                <w:szCs w:val="24"/>
              </w:rPr>
              <w:t>%</w:t>
            </w:r>
          </w:p>
        </w:tc>
      </w:tr>
      <w:tr w:rsidR="008E7902" w:rsidRPr="001B2E44" w14:paraId="742D53AF" w14:textId="77777777" w:rsidTr="00437CE9">
        <w:tc>
          <w:tcPr>
            <w:tcW w:w="709" w:type="dxa"/>
            <w:tcBorders>
              <w:top w:val="single" w:sz="4" w:space="0" w:color="auto"/>
              <w:left w:val="single" w:sz="4" w:space="0" w:color="auto"/>
              <w:bottom w:val="single" w:sz="4" w:space="0" w:color="auto"/>
              <w:right w:val="single" w:sz="4" w:space="0" w:color="auto"/>
            </w:tcBorders>
          </w:tcPr>
          <w:p w14:paraId="71390768" w14:textId="77777777" w:rsidR="008E7902" w:rsidRPr="001B2E44" w:rsidRDefault="008E7902" w:rsidP="00437CE9">
            <w:pPr>
              <w:pStyle w:val="ListParagraph"/>
              <w:numPr>
                <w:ilvl w:val="0"/>
                <w:numId w:val="5"/>
              </w:numPr>
              <w:ind w:hanging="689"/>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33DE1EF6" w14:textId="6E7DB23A" w:rsidR="008E7902" w:rsidRPr="001B2E44" w:rsidRDefault="00AF6DE5" w:rsidP="00D313E4">
            <w:pPr>
              <w:rPr>
                <w:rFonts w:ascii="Arial" w:hAnsi="Arial" w:cs="Arial"/>
                <w:sz w:val="24"/>
                <w:szCs w:val="24"/>
              </w:rPr>
            </w:pPr>
            <w:r>
              <w:rPr>
                <w:rFonts w:ascii="Arial" w:hAnsi="Arial" w:cs="Arial"/>
                <w:sz w:val="24"/>
                <w:szCs w:val="24"/>
              </w:rPr>
              <w:t>Relevant experience and ability to deliver</w:t>
            </w:r>
          </w:p>
        </w:tc>
        <w:tc>
          <w:tcPr>
            <w:tcW w:w="1376" w:type="dxa"/>
            <w:tcBorders>
              <w:top w:val="single" w:sz="4" w:space="0" w:color="auto"/>
              <w:left w:val="single" w:sz="4" w:space="0" w:color="auto"/>
              <w:bottom w:val="single" w:sz="4" w:space="0" w:color="auto"/>
              <w:right w:val="single" w:sz="4" w:space="0" w:color="auto"/>
            </w:tcBorders>
            <w:hideMark/>
          </w:tcPr>
          <w:p w14:paraId="6B5698B5" w14:textId="514C88E4" w:rsidR="008E7902" w:rsidRPr="001B2E44" w:rsidRDefault="00C81CD1" w:rsidP="00D313E4">
            <w:pPr>
              <w:jc w:val="center"/>
              <w:rPr>
                <w:rFonts w:ascii="Arial" w:hAnsi="Arial" w:cs="Arial"/>
                <w:sz w:val="24"/>
                <w:szCs w:val="24"/>
              </w:rPr>
            </w:pPr>
            <w:r w:rsidRPr="001B2E44">
              <w:rPr>
                <w:rFonts w:ascii="Arial" w:hAnsi="Arial" w:cs="Arial"/>
                <w:sz w:val="24"/>
                <w:szCs w:val="24"/>
              </w:rPr>
              <w:t>2</w:t>
            </w:r>
            <w:r w:rsidR="008E7902" w:rsidRPr="001B2E44">
              <w:rPr>
                <w:rFonts w:ascii="Arial" w:hAnsi="Arial" w:cs="Arial"/>
                <w:sz w:val="24"/>
                <w:szCs w:val="24"/>
              </w:rPr>
              <w:t>5%</w:t>
            </w:r>
          </w:p>
        </w:tc>
      </w:tr>
    </w:tbl>
    <w:p w14:paraId="09F04B33" w14:textId="4813449A" w:rsidR="008E7902" w:rsidRDefault="008E7902" w:rsidP="008E7902">
      <w:pPr>
        <w:ind w:left="360"/>
        <w:rPr>
          <w:rFonts w:ascii="Arial" w:eastAsia="Times New Roman" w:hAnsi="Arial" w:cs="Arial"/>
          <w:b/>
          <w:bCs/>
          <w:sz w:val="24"/>
          <w:szCs w:val="24"/>
        </w:rPr>
      </w:pPr>
    </w:p>
    <w:p w14:paraId="7F41308F" w14:textId="2E6A1955" w:rsidR="00560A06" w:rsidRDefault="00560A06" w:rsidP="00560A06">
      <w:pPr>
        <w:ind w:left="709"/>
        <w:rPr>
          <w:rFonts w:ascii="Arial" w:eastAsia="Times New Roman" w:hAnsi="Arial" w:cs="Arial"/>
          <w:sz w:val="24"/>
          <w:szCs w:val="24"/>
        </w:rPr>
      </w:pPr>
      <w:r w:rsidRPr="00560A06">
        <w:rPr>
          <w:rFonts w:ascii="Arial" w:eastAsia="Times New Roman" w:hAnsi="Arial" w:cs="Arial"/>
          <w:sz w:val="24"/>
          <w:szCs w:val="24"/>
        </w:rPr>
        <w:t>Applications will</w:t>
      </w:r>
      <w:r>
        <w:rPr>
          <w:rFonts w:ascii="Arial" w:eastAsia="Times New Roman" w:hAnsi="Arial" w:cs="Arial"/>
          <w:sz w:val="24"/>
          <w:szCs w:val="24"/>
        </w:rPr>
        <w:t xml:space="preserve"> be assessed using the following</w:t>
      </w:r>
      <w:r w:rsidR="00841DDC">
        <w:rPr>
          <w:rFonts w:ascii="Arial" w:eastAsia="Times New Roman" w:hAnsi="Arial" w:cs="Arial"/>
          <w:sz w:val="24"/>
          <w:szCs w:val="24"/>
        </w:rPr>
        <w:t xml:space="preserve"> scoring system:</w:t>
      </w:r>
    </w:p>
    <w:p w14:paraId="14026DB9" w14:textId="3C3806CF" w:rsidR="00891F02" w:rsidRDefault="00891F02" w:rsidP="00560A06">
      <w:pPr>
        <w:ind w:left="709"/>
        <w:rPr>
          <w:rFonts w:ascii="Arial" w:eastAsia="Times New Roman" w:hAnsi="Arial" w:cs="Arial"/>
          <w:sz w:val="24"/>
          <w:szCs w:val="24"/>
        </w:rPr>
      </w:pPr>
    </w:p>
    <w:tbl>
      <w:tblPr>
        <w:tblStyle w:val="TableGrid"/>
        <w:tblW w:w="0" w:type="auto"/>
        <w:tblInd w:w="704" w:type="dxa"/>
        <w:tblLook w:val="04A0" w:firstRow="1" w:lastRow="0" w:firstColumn="1" w:lastColumn="0" w:noHBand="0" w:noVBand="1"/>
      </w:tblPr>
      <w:tblGrid>
        <w:gridCol w:w="955"/>
        <w:gridCol w:w="7125"/>
      </w:tblGrid>
      <w:tr w:rsidR="008201DF" w:rsidRPr="00841DDC" w14:paraId="51FE3B55" w14:textId="77777777" w:rsidTr="008201DF">
        <w:trPr>
          <w:trHeight w:val="310"/>
          <w:tblHeader/>
        </w:trPr>
        <w:tc>
          <w:tcPr>
            <w:tcW w:w="955" w:type="dxa"/>
            <w:hideMark/>
          </w:tcPr>
          <w:p w14:paraId="43051F9A" w14:textId="77777777" w:rsidR="00841DDC" w:rsidRPr="00841DDC" w:rsidRDefault="00841DDC" w:rsidP="00841DDC">
            <w:pPr>
              <w:jc w:val="center"/>
              <w:rPr>
                <w:rFonts w:ascii="Arial" w:eastAsia="Times New Roman" w:hAnsi="Arial" w:cs="Arial"/>
                <w:b/>
                <w:bCs/>
                <w:sz w:val="24"/>
                <w:szCs w:val="24"/>
              </w:rPr>
            </w:pPr>
            <w:r w:rsidRPr="00841DDC">
              <w:rPr>
                <w:rFonts w:ascii="Arial" w:eastAsia="Times New Roman" w:hAnsi="Arial" w:cs="Arial"/>
                <w:b/>
                <w:bCs/>
                <w:sz w:val="24"/>
                <w:szCs w:val="24"/>
              </w:rPr>
              <w:t>Points</w:t>
            </w:r>
          </w:p>
        </w:tc>
        <w:tc>
          <w:tcPr>
            <w:tcW w:w="7125" w:type="dxa"/>
            <w:hideMark/>
          </w:tcPr>
          <w:p w14:paraId="369A215A" w14:textId="77777777" w:rsidR="00841DDC" w:rsidRPr="00841DDC" w:rsidRDefault="00841DDC" w:rsidP="00841DDC">
            <w:pPr>
              <w:rPr>
                <w:rFonts w:ascii="Arial" w:eastAsia="Times New Roman" w:hAnsi="Arial" w:cs="Arial"/>
                <w:b/>
                <w:bCs/>
                <w:sz w:val="24"/>
                <w:szCs w:val="24"/>
              </w:rPr>
            </w:pPr>
            <w:r w:rsidRPr="00841DDC">
              <w:rPr>
                <w:rFonts w:ascii="Arial" w:eastAsia="Times New Roman" w:hAnsi="Arial" w:cs="Arial"/>
                <w:b/>
                <w:bCs/>
                <w:sz w:val="24"/>
                <w:szCs w:val="24"/>
              </w:rPr>
              <w:t>Interpretation</w:t>
            </w:r>
          </w:p>
        </w:tc>
      </w:tr>
      <w:tr w:rsidR="00841DDC" w:rsidRPr="00841DDC" w14:paraId="3E09B3C8" w14:textId="77777777" w:rsidTr="008201DF">
        <w:trPr>
          <w:trHeight w:val="1860"/>
        </w:trPr>
        <w:tc>
          <w:tcPr>
            <w:tcW w:w="955" w:type="dxa"/>
            <w:hideMark/>
          </w:tcPr>
          <w:p w14:paraId="21370A37" w14:textId="77777777" w:rsidR="00841DDC" w:rsidRPr="00841DDC" w:rsidRDefault="00841DDC" w:rsidP="00841DDC">
            <w:pPr>
              <w:rPr>
                <w:rFonts w:ascii="Arial" w:eastAsia="Times New Roman" w:hAnsi="Arial" w:cs="Arial"/>
                <w:sz w:val="24"/>
                <w:szCs w:val="24"/>
              </w:rPr>
            </w:pPr>
            <w:r w:rsidRPr="00841DDC">
              <w:rPr>
                <w:rFonts w:ascii="Arial" w:eastAsia="Times New Roman" w:hAnsi="Arial" w:cs="Arial"/>
                <w:sz w:val="24"/>
                <w:szCs w:val="24"/>
              </w:rPr>
              <w:t>5</w:t>
            </w:r>
          </w:p>
        </w:tc>
        <w:tc>
          <w:tcPr>
            <w:tcW w:w="7125" w:type="dxa"/>
            <w:hideMark/>
          </w:tcPr>
          <w:p w14:paraId="578FADC1" w14:textId="77777777" w:rsidR="00841DDC" w:rsidRPr="00841DDC" w:rsidRDefault="00841DDC" w:rsidP="00841DDC">
            <w:pPr>
              <w:rPr>
                <w:rFonts w:ascii="Arial" w:eastAsia="Times New Roman" w:hAnsi="Arial" w:cs="Arial"/>
                <w:b/>
                <w:bCs/>
                <w:sz w:val="24"/>
                <w:szCs w:val="24"/>
              </w:rPr>
            </w:pPr>
            <w:r w:rsidRPr="00841DDC">
              <w:rPr>
                <w:rFonts w:ascii="Arial" w:eastAsia="Times New Roman" w:hAnsi="Arial" w:cs="Arial"/>
                <w:b/>
                <w:bCs/>
                <w:sz w:val="24"/>
                <w:szCs w:val="24"/>
              </w:rPr>
              <w:t>Exceptional Response</w:t>
            </w:r>
            <w:r w:rsidRPr="00841DDC">
              <w:rPr>
                <w:rFonts w:ascii="Arial" w:eastAsia="Times New Roman" w:hAnsi="Arial" w:cs="Arial"/>
                <w:sz w:val="24"/>
                <w:szCs w:val="24"/>
              </w:rPr>
              <w:t xml:space="preserve"> - Exceeds the requirement.</w:t>
            </w:r>
            <w:r w:rsidRPr="00841DDC">
              <w:rPr>
                <w:rFonts w:ascii="Arial" w:eastAsia="Times New Roman" w:hAnsi="Arial" w:cs="Arial"/>
                <w:sz w:val="24"/>
                <w:szCs w:val="24"/>
              </w:rPr>
              <w:br/>
              <w:t>Exceptional demonstration by the applicant of the relevant ability, understanding, experience, skills, resource and quality measures required to provide the supplies/services.  Response identifies factors that will offer potential added value, with evidence to support the response.</w:t>
            </w:r>
          </w:p>
        </w:tc>
      </w:tr>
      <w:tr w:rsidR="00841DDC" w:rsidRPr="00841DDC" w14:paraId="18870EBD" w14:textId="77777777" w:rsidTr="008201DF">
        <w:trPr>
          <w:trHeight w:val="2170"/>
        </w:trPr>
        <w:tc>
          <w:tcPr>
            <w:tcW w:w="955" w:type="dxa"/>
            <w:hideMark/>
          </w:tcPr>
          <w:p w14:paraId="1542E45D" w14:textId="77777777" w:rsidR="00841DDC" w:rsidRPr="00841DDC" w:rsidRDefault="00841DDC" w:rsidP="00841DDC">
            <w:pPr>
              <w:rPr>
                <w:rFonts w:ascii="Arial" w:eastAsia="Times New Roman" w:hAnsi="Arial" w:cs="Arial"/>
                <w:sz w:val="24"/>
                <w:szCs w:val="24"/>
              </w:rPr>
            </w:pPr>
            <w:r w:rsidRPr="00841DDC">
              <w:rPr>
                <w:rFonts w:ascii="Arial" w:eastAsia="Times New Roman" w:hAnsi="Arial" w:cs="Arial"/>
                <w:sz w:val="24"/>
                <w:szCs w:val="24"/>
              </w:rPr>
              <w:t>4</w:t>
            </w:r>
          </w:p>
        </w:tc>
        <w:tc>
          <w:tcPr>
            <w:tcW w:w="7125" w:type="dxa"/>
            <w:hideMark/>
          </w:tcPr>
          <w:p w14:paraId="423F7C0E" w14:textId="77777777" w:rsidR="00841DDC" w:rsidRPr="00841DDC" w:rsidRDefault="00841DDC" w:rsidP="00841DDC">
            <w:pPr>
              <w:rPr>
                <w:rFonts w:ascii="Arial" w:eastAsia="Times New Roman" w:hAnsi="Arial" w:cs="Arial"/>
                <w:b/>
                <w:bCs/>
                <w:sz w:val="24"/>
                <w:szCs w:val="24"/>
              </w:rPr>
            </w:pPr>
            <w:r w:rsidRPr="00841DDC">
              <w:rPr>
                <w:rFonts w:ascii="Arial" w:eastAsia="Times New Roman" w:hAnsi="Arial" w:cs="Arial"/>
                <w:b/>
                <w:bCs/>
                <w:sz w:val="24"/>
                <w:szCs w:val="24"/>
              </w:rPr>
              <w:t>Good Response</w:t>
            </w:r>
            <w:r w:rsidRPr="00841DDC">
              <w:rPr>
                <w:rFonts w:ascii="Arial" w:eastAsia="Times New Roman" w:hAnsi="Arial" w:cs="Arial"/>
                <w:sz w:val="24"/>
                <w:szCs w:val="24"/>
              </w:rPr>
              <w:t xml:space="preserve"> - Satisfies the requirement with minor additional benefits.</w:t>
            </w:r>
            <w:r w:rsidRPr="00841DDC">
              <w:rPr>
                <w:rFonts w:ascii="Arial" w:eastAsia="Times New Roman" w:hAnsi="Arial" w:cs="Arial"/>
                <w:b/>
                <w:bCs/>
                <w:sz w:val="24"/>
                <w:szCs w:val="24"/>
              </w:rPr>
              <w:br/>
            </w:r>
            <w:r w:rsidRPr="00841DDC">
              <w:rPr>
                <w:rFonts w:ascii="Arial" w:eastAsia="Times New Roman" w:hAnsi="Arial" w:cs="Arial"/>
                <w:sz w:val="24"/>
                <w:szCs w:val="24"/>
              </w:rPr>
              <w:t>Above average demonstration by the applicant of the relevant ability, understanding, experience, skills, resource and quality measures required to provide the supplies/services.  Response identifies factors that will offer potential added value, with evidence to support the response.</w:t>
            </w:r>
          </w:p>
        </w:tc>
      </w:tr>
      <w:tr w:rsidR="00841DDC" w:rsidRPr="00841DDC" w14:paraId="39367903" w14:textId="77777777" w:rsidTr="008201DF">
        <w:trPr>
          <w:trHeight w:val="1550"/>
        </w:trPr>
        <w:tc>
          <w:tcPr>
            <w:tcW w:w="955" w:type="dxa"/>
            <w:hideMark/>
          </w:tcPr>
          <w:p w14:paraId="104D207C" w14:textId="77777777" w:rsidR="00841DDC" w:rsidRPr="00841DDC" w:rsidRDefault="00841DDC" w:rsidP="00AD67DB">
            <w:pPr>
              <w:rPr>
                <w:rFonts w:ascii="Arial" w:eastAsia="Times New Roman" w:hAnsi="Arial" w:cs="Arial"/>
                <w:sz w:val="24"/>
                <w:szCs w:val="24"/>
              </w:rPr>
            </w:pPr>
            <w:r w:rsidRPr="00841DDC">
              <w:rPr>
                <w:rFonts w:ascii="Arial" w:eastAsia="Times New Roman" w:hAnsi="Arial" w:cs="Arial"/>
                <w:sz w:val="24"/>
                <w:szCs w:val="24"/>
              </w:rPr>
              <w:t>3</w:t>
            </w:r>
          </w:p>
        </w:tc>
        <w:tc>
          <w:tcPr>
            <w:tcW w:w="7125" w:type="dxa"/>
            <w:hideMark/>
          </w:tcPr>
          <w:p w14:paraId="79E3F4E2" w14:textId="3584B068" w:rsidR="00841DDC" w:rsidRPr="00841DDC" w:rsidRDefault="00841DDC" w:rsidP="00AD67DB">
            <w:pPr>
              <w:rPr>
                <w:rFonts w:ascii="Arial" w:eastAsia="Times New Roman" w:hAnsi="Arial" w:cs="Arial"/>
                <w:b/>
                <w:bCs/>
                <w:sz w:val="24"/>
                <w:szCs w:val="24"/>
              </w:rPr>
            </w:pPr>
            <w:r w:rsidRPr="00841DDC">
              <w:rPr>
                <w:rFonts w:ascii="Arial" w:eastAsia="Times New Roman" w:hAnsi="Arial" w:cs="Arial"/>
                <w:b/>
                <w:bCs/>
                <w:sz w:val="24"/>
                <w:szCs w:val="24"/>
              </w:rPr>
              <w:t xml:space="preserve">Meets Minimum Requirements </w:t>
            </w:r>
            <w:r w:rsidRPr="00841DDC">
              <w:rPr>
                <w:rFonts w:ascii="Arial" w:eastAsia="Times New Roman" w:hAnsi="Arial" w:cs="Arial"/>
                <w:sz w:val="24"/>
                <w:szCs w:val="24"/>
              </w:rPr>
              <w:t>- Satisfies the requirement.</w:t>
            </w:r>
            <w:r w:rsidRPr="00841DDC">
              <w:rPr>
                <w:rFonts w:ascii="Arial" w:eastAsia="Times New Roman" w:hAnsi="Arial" w:cs="Arial"/>
                <w:sz w:val="24"/>
                <w:szCs w:val="24"/>
              </w:rPr>
              <w:br/>
              <w:t xml:space="preserve">Demonstration by the </w:t>
            </w:r>
            <w:r w:rsidR="006D500E" w:rsidRPr="00841DDC">
              <w:rPr>
                <w:rFonts w:ascii="Arial" w:eastAsia="Times New Roman" w:hAnsi="Arial" w:cs="Arial"/>
                <w:sz w:val="24"/>
                <w:szCs w:val="24"/>
              </w:rPr>
              <w:t>applicant</w:t>
            </w:r>
            <w:r w:rsidRPr="00841DDC">
              <w:rPr>
                <w:rFonts w:ascii="Arial" w:eastAsia="Times New Roman" w:hAnsi="Arial" w:cs="Arial"/>
                <w:sz w:val="24"/>
                <w:szCs w:val="24"/>
              </w:rPr>
              <w:t xml:space="preserve"> of the relevant ability, understanding, experience, skills, resource and quality measures required to provide the supplies/services, with evidence to support the response.  The described requirement is offered.</w:t>
            </w:r>
          </w:p>
        </w:tc>
      </w:tr>
      <w:tr w:rsidR="00841DDC" w:rsidRPr="00841DDC" w14:paraId="6DA44805" w14:textId="77777777" w:rsidTr="008201DF">
        <w:trPr>
          <w:trHeight w:val="1860"/>
        </w:trPr>
        <w:tc>
          <w:tcPr>
            <w:tcW w:w="955" w:type="dxa"/>
            <w:hideMark/>
          </w:tcPr>
          <w:p w14:paraId="79CD4C1E" w14:textId="77777777" w:rsidR="00841DDC" w:rsidRPr="00841DDC" w:rsidRDefault="00841DDC" w:rsidP="00AD67DB">
            <w:pPr>
              <w:rPr>
                <w:rFonts w:ascii="Arial" w:eastAsia="Times New Roman" w:hAnsi="Arial" w:cs="Arial"/>
                <w:sz w:val="24"/>
                <w:szCs w:val="24"/>
              </w:rPr>
            </w:pPr>
            <w:r w:rsidRPr="00841DDC">
              <w:rPr>
                <w:rFonts w:ascii="Arial" w:eastAsia="Times New Roman" w:hAnsi="Arial" w:cs="Arial"/>
                <w:sz w:val="24"/>
                <w:szCs w:val="24"/>
              </w:rPr>
              <w:t>2</w:t>
            </w:r>
          </w:p>
        </w:tc>
        <w:tc>
          <w:tcPr>
            <w:tcW w:w="7125" w:type="dxa"/>
            <w:hideMark/>
          </w:tcPr>
          <w:p w14:paraId="53EE078B" w14:textId="77777777" w:rsidR="00841DDC" w:rsidRPr="00841DDC" w:rsidRDefault="00841DDC" w:rsidP="00AD67DB">
            <w:pPr>
              <w:rPr>
                <w:rFonts w:ascii="Arial" w:eastAsia="Times New Roman" w:hAnsi="Arial" w:cs="Arial"/>
                <w:b/>
                <w:bCs/>
                <w:sz w:val="24"/>
                <w:szCs w:val="24"/>
              </w:rPr>
            </w:pPr>
            <w:r w:rsidRPr="00841DDC">
              <w:rPr>
                <w:rFonts w:ascii="Arial" w:eastAsia="Times New Roman" w:hAnsi="Arial" w:cs="Arial"/>
                <w:b/>
                <w:bCs/>
                <w:sz w:val="24"/>
                <w:szCs w:val="24"/>
              </w:rPr>
              <w:t xml:space="preserve">Minor Reservations </w:t>
            </w:r>
            <w:r w:rsidRPr="00841DDC">
              <w:rPr>
                <w:rFonts w:ascii="Arial" w:eastAsia="Times New Roman" w:hAnsi="Arial" w:cs="Arial"/>
                <w:sz w:val="24"/>
                <w:szCs w:val="24"/>
              </w:rPr>
              <w:t>- Satisfies the requirement with minor reservations.</w:t>
            </w:r>
            <w:r w:rsidRPr="00841DDC">
              <w:rPr>
                <w:rFonts w:ascii="Arial" w:eastAsia="Times New Roman" w:hAnsi="Arial" w:cs="Arial"/>
                <w:sz w:val="24"/>
                <w:szCs w:val="24"/>
              </w:rPr>
              <w:br/>
              <w:t>Some minor reservations of the applicant's relevant ability, understanding, experience, skills, resource and quality measures required to provide the supplies/services, with little or no evidence to support the response.</w:t>
            </w:r>
          </w:p>
        </w:tc>
      </w:tr>
      <w:tr w:rsidR="00841DDC" w:rsidRPr="00841DDC" w14:paraId="1782B1C4" w14:textId="77777777" w:rsidTr="008201DF">
        <w:trPr>
          <w:trHeight w:val="1860"/>
        </w:trPr>
        <w:tc>
          <w:tcPr>
            <w:tcW w:w="955" w:type="dxa"/>
            <w:hideMark/>
          </w:tcPr>
          <w:p w14:paraId="526BD091" w14:textId="77777777" w:rsidR="00841DDC" w:rsidRPr="00841DDC" w:rsidRDefault="00841DDC" w:rsidP="00AD67DB">
            <w:pPr>
              <w:rPr>
                <w:rFonts w:ascii="Arial" w:eastAsia="Times New Roman" w:hAnsi="Arial" w:cs="Arial"/>
                <w:sz w:val="24"/>
                <w:szCs w:val="24"/>
              </w:rPr>
            </w:pPr>
            <w:r w:rsidRPr="00841DDC">
              <w:rPr>
                <w:rFonts w:ascii="Arial" w:eastAsia="Times New Roman" w:hAnsi="Arial" w:cs="Arial"/>
                <w:sz w:val="24"/>
                <w:szCs w:val="24"/>
              </w:rPr>
              <w:t>1</w:t>
            </w:r>
          </w:p>
        </w:tc>
        <w:tc>
          <w:tcPr>
            <w:tcW w:w="7125" w:type="dxa"/>
            <w:hideMark/>
          </w:tcPr>
          <w:p w14:paraId="0D2D221F" w14:textId="77777777" w:rsidR="00841DDC" w:rsidRPr="00841DDC" w:rsidRDefault="00841DDC" w:rsidP="00AD67DB">
            <w:pPr>
              <w:rPr>
                <w:rFonts w:ascii="Arial" w:eastAsia="Times New Roman" w:hAnsi="Arial" w:cs="Arial"/>
                <w:b/>
                <w:bCs/>
                <w:sz w:val="24"/>
                <w:szCs w:val="24"/>
              </w:rPr>
            </w:pPr>
            <w:r w:rsidRPr="00841DDC">
              <w:rPr>
                <w:rFonts w:ascii="Arial" w:eastAsia="Times New Roman" w:hAnsi="Arial" w:cs="Arial"/>
                <w:b/>
                <w:bCs/>
                <w:sz w:val="24"/>
                <w:szCs w:val="24"/>
              </w:rPr>
              <w:t xml:space="preserve">Serious Reservations </w:t>
            </w:r>
            <w:r w:rsidRPr="00841DDC">
              <w:rPr>
                <w:rFonts w:ascii="Arial" w:eastAsia="Times New Roman" w:hAnsi="Arial" w:cs="Arial"/>
                <w:sz w:val="24"/>
                <w:szCs w:val="24"/>
              </w:rPr>
              <w:t>- Satisfies the requirement but there are major reservations.</w:t>
            </w:r>
            <w:r w:rsidRPr="00841DDC">
              <w:rPr>
                <w:rFonts w:ascii="Arial" w:eastAsia="Times New Roman" w:hAnsi="Arial" w:cs="Arial"/>
                <w:sz w:val="24"/>
                <w:szCs w:val="24"/>
              </w:rPr>
              <w:br/>
              <w:t>Considerable reservations of the applicant's relevant ability, understanding, experience, skills, resource and quality measures required to provide the supplies/services, with little or no evidence to support the response.</w:t>
            </w:r>
          </w:p>
        </w:tc>
      </w:tr>
      <w:tr w:rsidR="00841DDC" w:rsidRPr="00841DDC" w14:paraId="6A454EA7" w14:textId="77777777" w:rsidTr="008201DF">
        <w:trPr>
          <w:trHeight w:val="2170"/>
        </w:trPr>
        <w:tc>
          <w:tcPr>
            <w:tcW w:w="955" w:type="dxa"/>
            <w:hideMark/>
          </w:tcPr>
          <w:p w14:paraId="0BEA7004" w14:textId="77777777" w:rsidR="00841DDC" w:rsidRPr="00841DDC" w:rsidRDefault="00841DDC" w:rsidP="00AD67DB">
            <w:pPr>
              <w:rPr>
                <w:rFonts w:ascii="Arial" w:eastAsia="Times New Roman" w:hAnsi="Arial" w:cs="Arial"/>
                <w:sz w:val="24"/>
                <w:szCs w:val="24"/>
              </w:rPr>
            </w:pPr>
            <w:r w:rsidRPr="00841DDC">
              <w:rPr>
                <w:rFonts w:ascii="Arial" w:eastAsia="Times New Roman" w:hAnsi="Arial" w:cs="Arial"/>
                <w:sz w:val="24"/>
                <w:szCs w:val="24"/>
              </w:rPr>
              <w:t>0</w:t>
            </w:r>
          </w:p>
        </w:tc>
        <w:tc>
          <w:tcPr>
            <w:tcW w:w="7125" w:type="dxa"/>
            <w:hideMark/>
          </w:tcPr>
          <w:p w14:paraId="3BD80BB1" w14:textId="77777777" w:rsidR="00841DDC" w:rsidRPr="00841DDC" w:rsidRDefault="00841DDC" w:rsidP="00AD67DB">
            <w:pPr>
              <w:rPr>
                <w:rFonts w:ascii="Arial" w:eastAsia="Times New Roman" w:hAnsi="Arial" w:cs="Arial"/>
                <w:sz w:val="24"/>
                <w:szCs w:val="24"/>
              </w:rPr>
            </w:pPr>
            <w:r w:rsidRPr="00841DDC">
              <w:rPr>
                <w:rFonts w:ascii="Arial" w:eastAsia="Times New Roman" w:hAnsi="Arial" w:cs="Arial"/>
                <w:b/>
                <w:bCs/>
                <w:sz w:val="24"/>
                <w:szCs w:val="24"/>
              </w:rPr>
              <w:t>Very Poor or Unacceptable Response</w:t>
            </w:r>
            <w:r w:rsidRPr="00841DDC">
              <w:rPr>
                <w:rFonts w:ascii="Arial" w:eastAsia="Times New Roman" w:hAnsi="Arial" w:cs="Arial"/>
                <w:sz w:val="24"/>
                <w:szCs w:val="24"/>
              </w:rPr>
              <w:t xml:space="preserve"> - Does not meet the requirement.</w:t>
            </w:r>
            <w:r w:rsidRPr="00841DDC">
              <w:rPr>
                <w:rFonts w:ascii="Arial" w:eastAsia="Times New Roman" w:hAnsi="Arial" w:cs="Arial"/>
                <w:sz w:val="24"/>
                <w:szCs w:val="24"/>
              </w:rPr>
              <w:br/>
              <w:t>Does not comply and/or insufficient information provided to demonstrate that the applicant has the ability, understanding, experience, skills, resource and quality measures required to provide the supplies/services, with little or no evidence to support the response.</w:t>
            </w:r>
          </w:p>
        </w:tc>
      </w:tr>
    </w:tbl>
    <w:p w14:paraId="4C69FA4E" w14:textId="77777777" w:rsidR="00891F02" w:rsidRPr="00560A06" w:rsidRDefault="00891F02" w:rsidP="00560A06">
      <w:pPr>
        <w:ind w:left="709"/>
        <w:rPr>
          <w:rFonts w:ascii="Arial" w:eastAsia="Times New Roman" w:hAnsi="Arial" w:cs="Arial"/>
          <w:sz w:val="24"/>
          <w:szCs w:val="24"/>
        </w:rPr>
      </w:pPr>
    </w:p>
    <w:p w14:paraId="1C490574" w14:textId="77777777" w:rsidR="00EC673C" w:rsidRPr="001B2E44" w:rsidRDefault="00EC673C" w:rsidP="00EC673C">
      <w:pPr>
        <w:ind w:left="360"/>
        <w:rPr>
          <w:rFonts w:ascii="Arial" w:eastAsia="Times New Roman" w:hAnsi="Arial" w:cs="Arial"/>
          <w:b/>
          <w:bCs/>
          <w:sz w:val="24"/>
          <w:szCs w:val="24"/>
        </w:rPr>
      </w:pPr>
    </w:p>
    <w:p w14:paraId="5BC914ED" w14:textId="6DFD24D5" w:rsidR="008E7902" w:rsidRPr="001B2E44" w:rsidRDefault="008E7902" w:rsidP="0002603C">
      <w:pPr>
        <w:ind w:left="360"/>
        <w:rPr>
          <w:rFonts w:ascii="Arial" w:eastAsia="Times New Roman" w:hAnsi="Arial" w:cs="Arial"/>
          <w:b/>
          <w:bCs/>
          <w:sz w:val="24"/>
          <w:szCs w:val="24"/>
        </w:rPr>
      </w:pPr>
    </w:p>
    <w:p w14:paraId="5FCDA916" w14:textId="413C058B" w:rsidR="00EB65D5" w:rsidRPr="001B2E44" w:rsidRDefault="00C742DA" w:rsidP="00EB65D5">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Who will assess the applications</w:t>
      </w:r>
      <w:r w:rsidR="00EB65D5" w:rsidRPr="001B2E44">
        <w:rPr>
          <w:rFonts w:ascii="Arial" w:eastAsia="Times New Roman" w:hAnsi="Arial" w:cs="Arial"/>
          <w:b/>
          <w:bCs/>
          <w:sz w:val="24"/>
          <w:szCs w:val="24"/>
        </w:rPr>
        <w:t>?</w:t>
      </w:r>
    </w:p>
    <w:p w14:paraId="6FDC9B76" w14:textId="77777777" w:rsidR="00EB65D5" w:rsidRPr="001B2E44" w:rsidRDefault="00EB65D5" w:rsidP="00EB65D5">
      <w:pPr>
        <w:rPr>
          <w:rFonts w:ascii="Arial" w:eastAsia="Times New Roman" w:hAnsi="Arial" w:cs="Arial"/>
          <w:sz w:val="24"/>
          <w:szCs w:val="24"/>
        </w:rPr>
      </w:pPr>
    </w:p>
    <w:p w14:paraId="52B7E007" w14:textId="281E8A21" w:rsidR="00D05B3A" w:rsidRPr="001B2E44" w:rsidRDefault="004B2AA8" w:rsidP="004B2AA8">
      <w:pPr>
        <w:ind w:left="720" w:hanging="720"/>
        <w:rPr>
          <w:rFonts w:ascii="Arial" w:eastAsia="Times New Roman" w:hAnsi="Arial" w:cs="Arial"/>
          <w:sz w:val="24"/>
          <w:szCs w:val="24"/>
        </w:rPr>
      </w:pPr>
      <w:r>
        <w:rPr>
          <w:rFonts w:ascii="Arial" w:eastAsia="Times New Roman" w:hAnsi="Arial" w:cs="Arial"/>
          <w:sz w:val="24"/>
          <w:szCs w:val="24"/>
        </w:rPr>
        <w:tab/>
      </w:r>
      <w:r w:rsidR="002E4FAB" w:rsidRPr="001B2E44">
        <w:rPr>
          <w:rFonts w:ascii="Arial" w:eastAsia="Times New Roman" w:hAnsi="Arial" w:cs="Arial"/>
          <w:sz w:val="24"/>
          <w:szCs w:val="24"/>
        </w:rPr>
        <w:t xml:space="preserve">Applications will be assessed by a </w:t>
      </w:r>
      <w:r w:rsidR="00D05B3A" w:rsidRPr="001B2E44">
        <w:rPr>
          <w:rFonts w:ascii="Arial" w:eastAsia="Times New Roman" w:hAnsi="Arial" w:cs="Arial"/>
          <w:sz w:val="24"/>
          <w:szCs w:val="24"/>
        </w:rPr>
        <w:t xml:space="preserve">panel made up of </w:t>
      </w:r>
      <w:r w:rsidR="00C742DA" w:rsidRPr="001B2E44">
        <w:rPr>
          <w:rFonts w:ascii="Arial" w:eastAsia="Times New Roman" w:hAnsi="Arial" w:cs="Arial"/>
          <w:sz w:val="24"/>
          <w:szCs w:val="24"/>
        </w:rPr>
        <w:t>independent representatives</w:t>
      </w:r>
      <w:r w:rsidR="002E4FAB" w:rsidRPr="001B2E44">
        <w:rPr>
          <w:rFonts w:ascii="Arial" w:eastAsia="Times New Roman" w:hAnsi="Arial" w:cs="Arial"/>
          <w:sz w:val="24"/>
          <w:szCs w:val="24"/>
        </w:rPr>
        <w:t xml:space="preserve"> from </w:t>
      </w:r>
      <w:r w:rsidR="00986B95">
        <w:rPr>
          <w:rFonts w:ascii="Arial" w:eastAsia="Times New Roman" w:hAnsi="Arial" w:cs="Arial"/>
          <w:sz w:val="24"/>
          <w:szCs w:val="24"/>
        </w:rPr>
        <w:t xml:space="preserve">the </w:t>
      </w:r>
      <w:r w:rsidR="00D05B3A" w:rsidRPr="001B2E44">
        <w:rPr>
          <w:rFonts w:ascii="Arial" w:eastAsia="Times New Roman" w:hAnsi="Arial" w:cs="Arial"/>
          <w:sz w:val="24"/>
          <w:szCs w:val="24"/>
        </w:rPr>
        <w:t>VCSE</w:t>
      </w:r>
      <w:r w:rsidR="00986B95">
        <w:rPr>
          <w:rFonts w:ascii="Arial" w:eastAsia="Times New Roman" w:hAnsi="Arial" w:cs="Arial"/>
          <w:sz w:val="24"/>
          <w:szCs w:val="24"/>
        </w:rPr>
        <w:t xml:space="preserve"> sector</w:t>
      </w:r>
      <w:r w:rsidR="00D05B3A" w:rsidRPr="001B2E44">
        <w:rPr>
          <w:rFonts w:ascii="Arial" w:eastAsia="Times New Roman" w:hAnsi="Arial" w:cs="Arial"/>
          <w:sz w:val="24"/>
          <w:szCs w:val="24"/>
        </w:rPr>
        <w:t xml:space="preserve"> and </w:t>
      </w:r>
      <w:r w:rsidR="002E4FAB" w:rsidRPr="001B2E44">
        <w:rPr>
          <w:rFonts w:ascii="Arial" w:eastAsia="Times New Roman" w:hAnsi="Arial" w:cs="Arial"/>
          <w:sz w:val="24"/>
          <w:szCs w:val="24"/>
        </w:rPr>
        <w:t xml:space="preserve">the Greater Manchester Health and Social Care Partnership.  </w:t>
      </w:r>
    </w:p>
    <w:p w14:paraId="237AEB0E" w14:textId="3D982C50" w:rsidR="00C438D1" w:rsidRPr="001B2E44" w:rsidRDefault="00C438D1" w:rsidP="0002603C">
      <w:pPr>
        <w:ind w:left="360"/>
        <w:rPr>
          <w:rFonts w:ascii="Arial" w:eastAsia="Times New Roman" w:hAnsi="Arial" w:cs="Arial"/>
          <w:b/>
          <w:bCs/>
          <w:sz w:val="24"/>
          <w:szCs w:val="24"/>
        </w:rPr>
      </w:pPr>
    </w:p>
    <w:p w14:paraId="11E8C3B2" w14:textId="29A833D8" w:rsidR="00C438D1" w:rsidRPr="001B2E44" w:rsidRDefault="00C438D1" w:rsidP="0002603C">
      <w:pPr>
        <w:ind w:left="360"/>
        <w:rPr>
          <w:rFonts w:ascii="Arial" w:eastAsia="Times New Roman" w:hAnsi="Arial" w:cs="Arial"/>
          <w:b/>
          <w:bCs/>
          <w:sz w:val="24"/>
          <w:szCs w:val="24"/>
        </w:rPr>
      </w:pPr>
    </w:p>
    <w:p w14:paraId="1F5F38F4" w14:textId="5EAFDD96" w:rsidR="00C438D1" w:rsidRPr="001B2E44" w:rsidRDefault="00C438D1" w:rsidP="00C438D1">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When will I know if my application has been successful</w:t>
      </w:r>
      <w:r w:rsidR="00D05B3A" w:rsidRPr="001B2E44">
        <w:rPr>
          <w:rFonts w:ascii="Arial" w:eastAsia="Times New Roman" w:hAnsi="Arial" w:cs="Arial"/>
          <w:b/>
          <w:bCs/>
          <w:sz w:val="24"/>
          <w:szCs w:val="24"/>
        </w:rPr>
        <w:t xml:space="preserve"> and when will we hear </w:t>
      </w:r>
      <w:r w:rsidR="00384B9A" w:rsidRPr="001B2E44">
        <w:rPr>
          <w:rFonts w:ascii="Arial" w:eastAsia="Times New Roman" w:hAnsi="Arial" w:cs="Arial"/>
          <w:b/>
          <w:bCs/>
          <w:sz w:val="24"/>
          <w:szCs w:val="24"/>
        </w:rPr>
        <w:t>which sites have been chosen</w:t>
      </w:r>
      <w:r w:rsidRPr="001B2E44">
        <w:rPr>
          <w:rFonts w:ascii="Arial" w:eastAsia="Times New Roman" w:hAnsi="Arial" w:cs="Arial"/>
          <w:b/>
          <w:bCs/>
          <w:sz w:val="24"/>
          <w:szCs w:val="24"/>
        </w:rPr>
        <w:t>?</w:t>
      </w:r>
    </w:p>
    <w:p w14:paraId="2318A662" w14:textId="77777777" w:rsidR="00C438D1" w:rsidRPr="001B2E44" w:rsidRDefault="00C438D1" w:rsidP="00C438D1">
      <w:pPr>
        <w:rPr>
          <w:rFonts w:ascii="Arial" w:eastAsia="Times New Roman" w:hAnsi="Arial" w:cs="Arial"/>
          <w:sz w:val="24"/>
          <w:szCs w:val="24"/>
        </w:rPr>
      </w:pPr>
    </w:p>
    <w:p w14:paraId="03B3CADB" w14:textId="380C86F1" w:rsidR="00C438D1" w:rsidRPr="001B2E44" w:rsidRDefault="004B2AA8" w:rsidP="004B2AA8">
      <w:pPr>
        <w:ind w:left="720" w:hanging="720"/>
        <w:rPr>
          <w:rFonts w:ascii="Arial" w:eastAsia="Times New Roman" w:hAnsi="Arial" w:cs="Arial"/>
          <w:sz w:val="24"/>
          <w:szCs w:val="24"/>
        </w:rPr>
      </w:pPr>
      <w:r>
        <w:rPr>
          <w:rFonts w:ascii="Arial" w:eastAsia="Times New Roman" w:hAnsi="Arial" w:cs="Arial"/>
          <w:sz w:val="24"/>
          <w:szCs w:val="24"/>
        </w:rPr>
        <w:tab/>
      </w:r>
      <w:r w:rsidR="00C438D1" w:rsidRPr="001B2E44">
        <w:rPr>
          <w:rFonts w:ascii="Arial" w:eastAsia="Times New Roman" w:hAnsi="Arial" w:cs="Arial"/>
          <w:sz w:val="24"/>
          <w:szCs w:val="24"/>
        </w:rPr>
        <w:t xml:space="preserve">All </w:t>
      </w:r>
      <w:r w:rsidR="000A0659" w:rsidRPr="001B2E44">
        <w:rPr>
          <w:rFonts w:ascii="Arial" w:eastAsia="Times New Roman" w:hAnsi="Arial" w:cs="Arial"/>
          <w:sz w:val="24"/>
          <w:szCs w:val="24"/>
        </w:rPr>
        <w:t>applicants (successful and unsuccessful) will be notified by Thursday</w:t>
      </w:r>
      <w:r w:rsidR="00C52F02">
        <w:rPr>
          <w:rFonts w:ascii="Arial" w:eastAsia="Times New Roman" w:hAnsi="Arial" w:cs="Arial"/>
          <w:sz w:val="24"/>
          <w:szCs w:val="24"/>
        </w:rPr>
        <w:t> </w:t>
      </w:r>
      <w:r w:rsidR="000A0659" w:rsidRPr="001B2E44">
        <w:rPr>
          <w:rFonts w:ascii="Arial" w:eastAsia="Times New Roman" w:hAnsi="Arial" w:cs="Arial"/>
          <w:sz w:val="24"/>
          <w:szCs w:val="24"/>
        </w:rPr>
        <w:t>11</w:t>
      </w:r>
      <w:r w:rsidR="00C52F02">
        <w:rPr>
          <w:rFonts w:ascii="Arial" w:eastAsia="Times New Roman" w:hAnsi="Arial" w:cs="Arial"/>
          <w:sz w:val="24"/>
          <w:szCs w:val="24"/>
        </w:rPr>
        <w:t> </w:t>
      </w:r>
      <w:r w:rsidR="000A0659" w:rsidRPr="001B2E44">
        <w:rPr>
          <w:rFonts w:ascii="Arial" w:eastAsia="Times New Roman" w:hAnsi="Arial" w:cs="Arial"/>
          <w:sz w:val="24"/>
          <w:szCs w:val="24"/>
        </w:rPr>
        <w:t>March 2021.</w:t>
      </w:r>
      <w:r w:rsidR="00384B9A" w:rsidRPr="001B2E44">
        <w:rPr>
          <w:rFonts w:ascii="Arial" w:eastAsia="Times New Roman" w:hAnsi="Arial" w:cs="Arial"/>
          <w:sz w:val="24"/>
          <w:szCs w:val="24"/>
        </w:rPr>
        <w:t xml:space="preserve">  The list of successful sites will be announced on Friday</w:t>
      </w:r>
      <w:r w:rsidR="00C52F02">
        <w:rPr>
          <w:rFonts w:ascii="Arial" w:eastAsia="Times New Roman" w:hAnsi="Arial" w:cs="Arial"/>
          <w:sz w:val="24"/>
          <w:szCs w:val="24"/>
        </w:rPr>
        <w:t> </w:t>
      </w:r>
      <w:r w:rsidR="00384B9A" w:rsidRPr="001B2E44">
        <w:rPr>
          <w:rFonts w:ascii="Arial" w:eastAsia="Times New Roman" w:hAnsi="Arial" w:cs="Arial"/>
          <w:sz w:val="24"/>
          <w:szCs w:val="24"/>
        </w:rPr>
        <w:t>12</w:t>
      </w:r>
      <w:r w:rsidR="00C52F02">
        <w:rPr>
          <w:rFonts w:ascii="Arial" w:eastAsia="Times New Roman" w:hAnsi="Arial" w:cs="Arial"/>
          <w:sz w:val="24"/>
          <w:szCs w:val="24"/>
        </w:rPr>
        <w:t> </w:t>
      </w:r>
      <w:r w:rsidR="00384B9A" w:rsidRPr="001B2E44">
        <w:rPr>
          <w:rFonts w:ascii="Arial" w:eastAsia="Times New Roman" w:hAnsi="Arial" w:cs="Arial"/>
          <w:sz w:val="24"/>
          <w:szCs w:val="24"/>
        </w:rPr>
        <w:t>March 2021.</w:t>
      </w:r>
    </w:p>
    <w:p w14:paraId="34D9B771" w14:textId="77777777" w:rsidR="00C438D1" w:rsidRPr="001B2E44" w:rsidRDefault="00C438D1" w:rsidP="0002603C">
      <w:pPr>
        <w:ind w:left="360"/>
        <w:rPr>
          <w:rFonts w:ascii="Arial" w:eastAsia="Times New Roman" w:hAnsi="Arial" w:cs="Arial"/>
          <w:b/>
          <w:bCs/>
          <w:sz w:val="24"/>
          <w:szCs w:val="24"/>
        </w:rPr>
      </w:pPr>
    </w:p>
    <w:p w14:paraId="6E1A0EF4" w14:textId="77777777" w:rsidR="005D5759" w:rsidRPr="001B2E44" w:rsidRDefault="005D5759" w:rsidP="005D5759">
      <w:pPr>
        <w:ind w:left="360"/>
        <w:rPr>
          <w:rFonts w:ascii="Arial" w:hAnsi="Arial" w:cs="Arial"/>
          <w:sz w:val="24"/>
          <w:szCs w:val="24"/>
        </w:rPr>
      </w:pPr>
    </w:p>
    <w:p w14:paraId="74574C75" w14:textId="77777777" w:rsidR="005D5759" w:rsidRPr="001B2E44" w:rsidRDefault="005D5759" w:rsidP="005D5759">
      <w:pPr>
        <w:pStyle w:val="ListParagraph"/>
        <w:numPr>
          <w:ilvl w:val="0"/>
          <w:numId w:val="1"/>
        </w:numPr>
        <w:ind w:hanging="720"/>
        <w:rPr>
          <w:rFonts w:ascii="Arial" w:hAnsi="Arial" w:cs="Arial"/>
          <w:b/>
          <w:bCs/>
          <w:sz w:val="24"/>
          <w:szCs w:val="24"/>
        </w:rPr>
      </w:pPr>
      <w:r w:rsidRPr="001B2E44">
        <w:rPr>
          <w:rFonts w:ascii="Arial" w:eastAsia="Times New Roman" w:hAnsi="Arial" w:cs="Arial"/>
          <w:b/>
          <w:bCs/>
          <w:sz w:val="24"/>
          <w:szCs w:val="24"/>
        </w:rPr>
        <w:t>How will the programme be managed once the successful sites are chosen?</w:t>
      </w:r>
    </w:p>
    <w:p w14:paraId="274AE70B" w14:textId="77777777" w:rsidR="00852B35" w:rsidRPr="001B2E44" w:rsidRDefault="00852B35" w:rsidP="005D5759">
      <w:pPr>
        <w:rPr>
          <w:rFonts w:ascii="Arial" w:eastAsia="Times New Roman" w:hAnsi="Arial" w:cs="Arial"/>
          <w:sz w:val="24"/>
          <w:szCs w:val="24"/>
        </w:rPr>
      </w:pPr>
    </w:p>
    <w:p w14:paraId="541D1951" w14:textId="3A5C184B" w:rsidR="005D5759" w:rsidRPr="001B2E44" w:rsidRDefault="004B2AA8" w:rsidP="004B2AA8">
      <w:pPr>
        <w:ind w:left="720" w:hanging="720"/>
        <w:rPr>
          <w:rFonts w:ascii="Arial" w:eastAsia="Times New Roman" w:hAnsi="Arial" w:cs="Arial"/>
          <w:sz w:val="24"/>
          <w:szCs w:val="24"/>
        </w:rPr>
      </w:pPr>
      <w:r>
        <w:rPr>
          <w:rFonts w:ascii="Arial" w:eastAsia="Times New Roman" w:hAnsi="Arial" w:cs="Arial"/>
          <w:sz w:val="24"/>
          <w:szCs w:val="24"/>
        </w:rPr>
        <w:tab/>
      </w:r>
      <w:r w:rsidR="005D5759" w:rsidRPr="001B2E44">
        <w:rPr>
          <w:rFonts w:ascii="Arial" w:eastAsia="Times New Roman" w:hAnsi="Arial" w:cs="Arial"/>
          <w:sz w:val="24"/>
          <w:szCs w:val="24"/>
        </w:rPr>
        <w:t>A Programme Oversight Group will be established with representatives from the Greater Manchester Health and Social Care Partnership and from each selected site.  It will also include members of the community to ensure co</w:t>
      </w:r>
      <w:r w:rsidR="00070C2E">
        <w:rPr>
          <w:rFonts w:ascii="Arial" w:eastAsia="Times New Roman" w:hAnsi="Arial" w:cs="Arial"/>
          <w:sz w:val="24"/>
          <w:szCs w:val="24"/>
        </w:rPr>
        <w:noBreakHyphen/>
      </w:r>
      <w:r w:rsidR="005D5759" w:rsidRPr="001B2E44">
        <w:rPr>
          <w:rFonts w:ascii="Arial" w:eastAsia="Times New Roman" w:hAnsi="Arial" w:cs="Arial"/>
          <w:sz w:val="24"/>
          <w:szCs w:val="24"/>
        </w:rPr>
        <w:t>production is maintained throughout.   A project manager will be employed through our VCSE partner to support the programme set up and management throughout the two</w:t>
      </w:r>
      <w:r w:rsidR="005D5759" w:rsidRPr="001B2E44">
        <w:rPr>
          <w:rFonts w:ascii="Arial" w:eastAsia="Times New Roman" w:hAnsi="Arial" w:cs="Arial"/>
          <w:sz w:val="24"/>
          <w:szCs w:val="24"/>
        </w:rPr>
        <w:noBreakHyphen/>
        <w:t xml:space="preserve">year lifecycle. </w:t>
      </w:r>
    </w:p>
    <w:p w14:paraId="7B611928" w14:textId="77777777" w:rsidR="005D5759" w:rsidRPr="001B2E44" w:rsidRDefault="005D5759" w:rsidP="005D5759">
      <w:pPr>
        <w:rPr>
          <w:rFonts w:ascii="Arial" w:eastAsia="Times New Roman" w:hAnsi="Arial" w:cs="Arial"/>
          <w:sz w:val="24"/>
          <w:szCs w:val="24"/>
        </w:rPr>
      </w:pPr>
    </w:p>
    <w:p w14:paraId="570F007A" w14:textId="77777777" w:rsidR="005D5759" w:rsidRPr="001B2E44" w:rsidRDefault="005D5759" w:rsidP="005D5759">
      <w:pPr>
        <w:rPr>
          <w:rFonts w:ascii="Arial" w:eastAsia="Times New Roman" w:hAnsi="Arial" w:cs="Arial"/>
          <w:sz w:val="24"/>
          <w:szCs w:val="24"/>
        </w:rPr>
      </w:pPr>
    </w:p>
    <w:p w14:paraId="02F92B1A" w14:textId="77777777" w:rsidR="00CF6BB3" w:rsidRPr="001B2E44" w:rsidRDefault="00CF6BB3" w:rsidP="0002603C">
      <w:pPr>
        <w:ind w:left="360"/>
        <w:rPr>
          <w:rFonts w:ascii="Arial" w:eastAsia="Times New Roman" w:hAnsi="Arial" w:cs="Arial"/>
          <w:b/>
          <w:bCs/>
          <w:sz w:val="24"/>
          <w:szCs w:val="24"/>
        </w:rPr>
      </w:pPr>
    </w:p>
    <w:p w14:paraId="095CB04B" w14:textId="77777777" w:rsidR="001D437C" w:rsidRPr="001B2E44" w:rsidRDefault="001D437C" w:rsidP="001D437C">
      <w:pPr>
        <w:rPr>
          <w:rFonts w:ascii="Arial" w:eastAsia="Times New Roman" w:hAnsi="Arial" w:cs="Arial"/>
          <w:sz w:val="24"/>
          <w:szCs w:val="24"/>
        </w:rPr>
      </w:pPr>
    </w:p>
    <w:p w14:paraId="0F1DDE44" w14:textId="43E3F301" w:rsidR="00FA122A" w:rsidRPr="001B2E44" w:rsidRDefault="00FA122A" w:rsidP="00FA122A">
      <w:pPr>
        <w:rPr>
          <w:rFonts w:ascii="Arial" w:eastAsia="Times New Roman" w:hAnsi="Arial" w:cs="Arial"/>
          <w:sz w:val="24"/>
          <w:szCs w:val="24"/>
        </w:rPr>
      </w:pPr>
    </w:p>
    <w:p w14:paraId="4156B788" w14:textId="77777777" w:rsidR="0078262F" w:rsidRPr="001B2E44" w:rsidRDefault="0078262F" w:rsidP="00FA122A">
      <w:pPr>
        <w:rPr>
          <w:rFonts w:ascii="Arial" w:hAnsi="Arial" w:cs="Arial"/>
          <w:b/>
          <w:bCs/>
          <w:sz w:val="24"/>
          <w:szCs w:val="24"/>
        </w:rPr>
        <w:sectPr w:rsidR="0078262F" w:rsidRPr="001B2E44">
          <w:headerReference w:type="default" r:id="rId15"/>
          <w:footerReference w:type="default" r:id="rId16"/>
          <w:pgSz w:w="11906" w:h="16838"/>
          <w:pgMar w:top="1440" w:right="1440" w:bottom="1440" w:left="1440" w:header="708" w:footer="708" w:gutter="0"/>
          <w:cols w:space="708"/>
          <w:docGrid w:linePitch="360"/>
        </w:sectPr>
      </w:pPr>
    </w:p>
    <w:p w14:paraId="509CFFD1" w14:textId="31963A0E" w:rsidR="006C7F1C" w:rsidRDefault="003B506F" w:rsidP="00C76042">
      <w:pPr>
        <w:pStyle w:val="Heading1"/>
        <w:rPr>
          <w:rFonts w:cs="Arial"/>
          <w:iCs/>
        </w:rPr>
      </w:pPr>
      <w:r>
        <w:rPr>
          <w:rFonts w:cs="Arial"/>
          <w:color w:val="auto"/>
          <w:sz w:val="22"/>
          <w:szCs w:val="22"/>
        </w:rPr>
        <w:t>Appendix</w:t>
      </w:r>
      <w:r w:rsidR="006C7F1C" w:rsidRPr="002D4463">
        <w:rPr>
          <w:rFonts w:cs="Arial"/>
          <w:color w:val="auto"/>
          <w:sz w:val="22"/>
          <w:szCs w:val="22"/>
        </w:rPr>
        <w:t xml:space="preserve"> </w:t>
      </w:r>
      <w:r>
        <w:rPr>
          <w:rFonts w:cs="Arial"/>
          <w:color w:val="auto"/>
          <w:sz w:val="22"/>
          <w:szCs w:val="22"/>
        </w:rPr>
        <w:t>A</w:t>
      </w:r>
      <w:r w:rsidR="006C7F1C" w:rsidRPr="002D4463">
        <w:rPr>
          <w:rFonts w:cs="Arial"/>
          <w:color w:val="auto"/>
          <w:sz w:val="22"/>
          <w:szCs w:val="22"/>
        </w:rPr>
        <w:t xml:space="preserve">: </w:t>
      </w:r>
      <w:r w:rsidR="006C7F1C">
        <w:rPr>
          <w:rFonts w:cs="Arial"/>
          <w:color w:val="auto"/>
          <w:sz w:val="22"/>
          <w:szCs w:val="22"/>
        </w:rPr>
        <w:t xml:space="preserve">Greater Manchester’s </w:t>
      </w:r>
      <w:r w:rsidR="006C7F1C" w:rsidRPr="002D4463">
        <w:rPr>
          <w:rFonts w:cs="Arial"/>
          <w:sz w:val="22"/>
          <w:szCs w:val="22"/>
        </w:rPr>
        <w:t xml:space="preserve">Green Social Prescribing </w:t>
      </w:r>
      <w:r w:rsidR="006C7F1C">
        <w:rPr>
          <w:rFonts w:cs="Arial"/>
          <w:sz w:val="22"/>
          <w:szCs w:val="22"/>
        </w:rPr>
        <w:t>Delivery Model</w:t>
      </w:r>
      <w:r w:rsidR="006C7F1C" w:rsidRPr="000E2AF6">
        <w:rPr>
          <w:rFonts w:cs="Arial"/>
          <w:iCs/>
          <w:noProof/>
        </w:rPr>
        <w:drawing>
          <wp:inline distT="0" distB="0" distL="0" distR="0" wp14:anchorId="506AE3EA" wp14:editId="15700306">
            <wp:extent cx="7159356" cy="4090035"/>
            <wp:effectExtent l="0" t="0" r="3810" b="5715"/>
            <wp:docPr id="5" name="Picture 4">
              <a:extLst xmlns:a="http://schemas.openxmlformats.org/drawingml/2006/main">
                <a:ext uri="{FF2B5EF4-FFF2-40B4-BE49-F238E27FC236}">
                  <a16:creationId xmlns:a16="http://schemas.microsoft.com/office/drawing/2014/main" id="{2CD3CF85-BD28-43AC-987A-28F62B8A9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CD3CF85-BD28-43AC-987A-28F62B8A9158}"/>
                        </a:ext>
                      </a:extLst>
                    </pic:cNvPr>
                    <pic:cNvPicPr>
                      <a:picLocks noChangeAspect="1"/>
                    </pic:cNvPicPr>
                  </pic:nvPicPr>
                  <pic:blipFill>
                    <a:blip r:embed="rId17"/>
                    <a:stretch>
                      <a:fillRect/>
                    </a:stretch>
                  </pic:blipFill>
                  <pic:spPr>
                    <a:xfrm>
                      <a:off x="0" y="0"/>
                      <a:ext cx="7185616" cy="4105037"/>
                    </a:xfrm>
                    <a:prstGeom prst="rect">
                      <a:avLst/>
                    </a:prstGeom>
                  </pic:spPr>
                </pic:pic>
              </a:graphicData>
            </a:graphic>
          </wp:inline>
        </w:drawing>
      </w:r>
    </w:p>
    <w:p w14:paraId="1B634766" w14:textId="4AB6E547" w:rsidR="00025F93" w:rsidRDefault="00025F93" w:rsidP="006C7F1C">
      <w:pPr>
        <w:rPr>
          <w:rFonts w:cs="Arial"/>
          <w:iCs/>
        </w:rPr>
      </w:pPr>
    </w:p>
    <w:sectPr w:rsidR="00025F93" w:rsidSect="0078262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555BC" w14:textId="77777777" w:rsidR="00E86F6A" w:rsidRDefault="00E86F6A" w:rsidP="00DD71EC">
      <w:r>
        <w:separator/>
      </w:r>
    </w:p>
  </w:endnote>
  <w:endnote w:type="continuationSeparator" w:id="0">
    <w:p w14:paraId="47E8DD62" w14:textId="77777777" w:rsidR="00E86F6A" w:rsidRDefault="00E86F6A" w:rsidP="00DD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4971692"/>
      <w:docPartObj>
        <w:docPartGallery w:val="Page Numbers (Bottom of Page)"/>
        <w:docPartUnique/>
      </w:docPartObj>
    </w:sdtPr>
    <w:sdtEndPr/>
    <w:sdtContent>
      <w:sdt>
        <w:sdtPr>
          <w:id w:val="-1769616900"/>
          <w:docPartObj>
            <w:docPartGallery w:val="Page Numbers (Top of Page)"/>
            <w:docPartUnique/>
          </w:docPartObj>
        </w:sdtPr>
        <w:sdtEndPr/>
        <w:sdtContent>
          <w:p w14:paraId="13DA8382" w14:textId="106E79AB" w:rsidR="00DD71EC" w:rsidRDefault="00943449" w:rsidP="0032543D">
            <w:pPr>
              <w:pStyle w:val="Footer"/>
            </w:pPr>
            <w:r>
              <w:rPr>
                <w:noProof/>
              </w:rPr>
              <w:drawing>
                <wp:inline distT="0" distB="0" distL="0" distR="0" wp14:anchorId="0C83A634" wp14:editId="43415E82">
                  <wp:extent cx="533029" cy="41402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01" cy="419590"/>
                          </a:xfrm>
                          <a:prstGeom prst="rect">
                            <a:avLst/>
                          </a:prstGeom>
                          <a:noFill/>
                        </pic:spPr>
                      </pic:pic>
                    </a:graphicData>
                  </a:graphic>
                </wp:inline>
              </w:drawing>
            </w:r>
            <w:r w:rsidR="0032543D">
              <w:t>Green Social Prescribing</w:t>
            </w:r>
            <w:r w:rsidR="00A800B0">
              <w:tab/>
            </w:r>
            <w:r w:rsidR="0032543D">
              <w:tab/>
            </w:r>
            <w:r w:rsidR="00DD71EC">
              <w:t xml:space="preserve">Page </w:t>
            </w:r>
            <w:r w:rsidR="00DD71EC">
              <w:rPr>
                <w:b/>
                <w:bCs/>
                <w:sz w:val="24"/>
                <w:szCs w:val="24"/>
              </w:rPr>
              <w:fldChar w:fldCharType="begin"/>
            </w:r>
            <w:r w:rsidR="00DD71EC">
              <w:rPr>
                <w:b/>
                <w:bCs/>
              </w:rPr>
              <w:instrText xml:space="preserve"> PAGE </w:instrText>
            </w:r>
            <w:r w:rsidR="00DD71EC">
              <w:rPr>
                <w:b/>
                <w:bCs/>
                <w:sz w:val="24"/>
                <w:szCs w:val="24"/>
              </w:rPr>
              <w:fldChar w:fldCharType="separate"/>
            </w:r>
            <w:r w:rsidR="00DD71EC">
              <w:rPr>
                <w:b/>
                <w:bCs/>
                <w:noProof/>
              </w:rPr>
              <w:t>2</w:t>
            </w:r>
            <w:r w:rsidR="00DD71EC">
              <w:rPr>
                <w:b/>
                <w:bCs/>
                <w:sz w:val="24"/>
                <w:szCs w:val="24"/>
              </w:rPr>
              <w:fldChar w:fldCharType="end"/>
            </w:r>
            <w:r w:rsidR="00DD71EC">
              <w:t xml:space="preserve"> of </w:t>
            </w:r>
            <w:r w:rsidR="00DD71EC">
              <w:rPr>
                <w:b/>
                <w:bCs/>
                <w:sz w:val="24"/>
                <w:szCs w:val="24"/>
              </w:rPr>
              <w:fldChar w:fldCharType="begin"/>
            </w:r>
            <w:r w:rsidR="00DD71EC">
              <w:rPr>
                <w:b/>
                <w:bCs/>
              </w:rPr>
              <w:instrText xml:space="preserve"> NUMPAGES  </w:instrText>
            </w:r>
            <w:r w:rsidR="00DD71EC">
              <w:rPr>
                <w:b/>
                <w:bCs/>
                <w:sz w:val="24"/>
                <w:szCs w:val="24"/>
              </w:rPr>
              <w:fldChar w:fldCharType="separate"/>
            </w:r>
            <w:r w:rsidR="00DD71EC">
              <w:rPr>
                <w:b/>
                <w:bCs/>
                <w:noProof/>
              </w:rPr>
              <w:t>2</w:t>
            </w:r>
            <w:r w:rsidR="00DD71EC">
              <w:rPr>
                <w:b/>
                <w:bCs/>
                <w:sz w:val="24"/>
                <w:szCs w:val="24"/>
              </w:rPr>
              <w:fldChar w:fldCharType="end"/>
            </w:r>
          </w:p>
        </w:sdtContent>
      </w:sdt>
    </w:sdtContent>
  </w:sdt>
  <w:p w14:paraId="28D8BC06" w14:textId="77777777" w:rsidR="00DD71EC" w:rsidRDefault="00DD7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A655A" w14:textId="77777777" w:rsidR="00E86F6A" w:rsidRDefault="00E86F6A" w:rsidP="00DD71EC">
      <w:r>
        <w:separator/>
      </w:r>
    </w:p>
  </w:footnote>
  <w:footnote w:type="continuationSeparator" w:id="0">
    <w:p w14:paraId="419099B9" w14:textId="77777777" w:rsidR="00E86F6A" w:rsidRDefault="00E86F6A" w:rsidP="00DD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5B5E" w14:textId="1A491A73" w:rsidR="003C1199" w:rsidRDefault="003C1199">
    <w:pPr>
      <w:pStyle w:val="Header"/>
    </w:pPr>
    <w:r>
      <w:rPr>
        <w:noProof/>
      </w:rPr>
      <w:drawing>
        <wp:inline distT="0" distB="0" distL="0" distR="0" wp14:anchorId="0188677A" wp14:editId="5444936F">
          <wp:extent cx="5731510" cy="90995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909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13AED"/>
    <w:multiLevelType w:val="hybridMultilevel"/>
    <w:tmpl w:val="6F28ACB2"/>
    <w:lvl w:ilvl="0" w:tplc="37A4E388">
      <w:start w:val="1"/>
      <w:numFmt w:val="decimal"/>
      <w:lvlText w:val="%1"/>
      <w:lvlJc w:val="left"/>
      <w:pPr>
        <w:ind w:left="720" w:hanging="360"/>
      </w:pPr>
      <w:rPr>
        <w:rFonts w:ascii="Calibri" w:hAnsi="Calibri" w:hint="default"/>
        <w:b/>
        <w:i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E6A1A"/>
    <w:multiLevelType w:val="hybridMultilevel"/>
    <w:tmpl w:val="2CBA4A3E"/>
    <w:lvl w:ilvl="0" w:tplc="E7BCDE56">
      <w:start w:val="1"/>
      <w:numFmt w:val="decimal"/>
      <w:lvlText w:val="%1"/>
      <w:lvlJc w:val="left"/>
      <w:pPr>
        <w:ind w:left="720" w:hanging="360"/>
      </w:pPr>
      <w:rPr>
        <w:rFonts w:ascii="Arial" w:hAnsi="Arial" w:cs="Times New Roman"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BE7851"/>
    <w:multiLevelType w:val="hybridMultilevel"/>
    <w:tmpl w:val="6FC65C54"/>
    <w:lvl w:ilvl="0" w:tplc="60702CF8">
      <w:start w:val="1"/>
      <w:numFmt w:val="decimal"/>
      <w:lvlText w:val="%1"/>
      <w:lvlJc w:val="left"/>
      <w:pPr>
        <w:ind w:left="720" w:hanging="360"/>
      </w:pPr>
      <w:rPr>
        <w:rFonts w:ascii="Arial" w:hAnsi="Arial" w:cs="Times New Roman"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2802347"/>
    <w:multiLevelType w:val="hybridMultilevel"/>
    <w:tmpl w:val="25CEA6DE"/>
    <w:lvl w:ilvl="0" w:tplc="3C829BB6">
      <w:start w:val="1"/>
      <w:numFmt w:val="decimal"/>
      <w:lvlText w:val="%1"/>
      <w:lvlJc w:val="left"/>
      <w:pPr>
        <w:ind w:left="720" w:hanging="360"/>
      </w:pPr>
      <w:rPr>
        <w:rFonts w:ascii="Arial" w:hAnsi="Arial" w:cs="Times New Roman"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7D052E7"/>
    <w:multiLevelType w:val="hybridMultilevel"/>
    <w:tmpl w:val="3AA66E94"/>
    <w:lvl w:ilvl="0" w:tplc="766441D6">
      <w:start w:val="1"/>
      <w:numFmt w:val="lowerRoman"/>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15F0CA1"/>
    <w:multiLevelType w:val="hybridMultilevel"/>
    <w:tmpl w:val="9D7C3760"/>
    <w:lvl w:ilvl="0" w:tplc="4372D2E8">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865A40"/>
    <w:multiLevelType w:val="hybridMultilevel"/>
    <w:tmpl w:val="3E0A57E4"/>
    <w:lvl w:ilvl="0" w:tplc="6106A432">
      <w:start w:val="1"/>
      <w:numFmt w:val="bullet"/>
      <w:lvlText w:val="•"/>
      <w:lvlJc w:val="left"/>
      <w:pPr>
        <w:tabs>
          <w:tab w:val="num" w:pos="720"/>
        </w:tabs>
        <w:ind w:left="720" w:hanging="360"/>
      </w:pPr>
      <w:rPr>
        <w:rFonts w:ascii="Arial" w:hAnsi="Arial" w:hint="default"/>
      </w:rPr>
    </w:lvl>
    <w:lvl w:ilvl="1" w:tplc="8580DF1E" w:tentative="1">
      <w:start w:val="1"/>
      <w:numFmt w:val="bullet"/>
      <w:lvlText w:val="•"/>
      <w:lvlJc w:val="left"/>
      <w:pPr>
        <w:tabs>
          <w:tab w:val="num" w:pos="1440"/>
        </w:tabs>
        <w:ind w:left="1440" w:hanging="360"/>
      </w:pPr>
      <w:rPr>
        <w:rFonts w:ascii="Arial" w:hAnsi="Arial" w:hint="default"/>
      </w:rPr>
    </w:lvl>
    <w:lvl w:ilvl="2" w:tplc="1DD86AE0" w:tentative="1">
      <w:start w:val="1"/>
      <w:numFmt w:val="bullet"/>
      <w:lvlText w:val="•"/>
      <w:lvlJc w:val="left"/>
      <w:pPr>
        <w:tabs>
          <w:tab w:val="num" w:pos="2160"/>
        </w:tabs>
        <w:ind w:left="2160" w:hanging="360"/>
      </w:pPr>
      <w:rPr>
        <w:rFonts w:ascii="Arial" w:hAnsi="Arial" w:hint="default"/>
      </w:rPr>
    </w:lvl>
    <w:lvl w:ilvl="3" w:tplc="739A6C74" w:tentative="1">
      <w:start w:val="1"/>
      <w:numFmt w:val="bullet"/>
      <w:lvlText w:val="•"/>
      <w:lvlJc w:val="left"/>
      <w:pPr>
        <w:tabs>
          <w:tab w:val="num" w:pos="2880"/>
        </w:tabs>
        <w:ind w:left="2880" w:hanging="360"/>
      </w:pPr>
      <w:rPr>
        <w:rFonts w:ascii="Arial" w:hAnsi="Arial" w:hint="default"/>
      </w:rPr>
    </w:lvl>
    <w:lvl w:ilvl="4" w:tplc="1696F966" w:tentative="1">
      <w:start w:val="1"/>
      <w:numFmt w:val="bullet"/>
      <w:lvlText w:val="•"/>
      <w:lvlJc w:val="left"/>
      <w:pPr>
        <w:tabs>
          <w:tab w:val="num" w:pos="3600"/>
        </w:tabs>
        <w:ind w:left="3600" w:hanging="360"/>
      </w:pPr>
      <w:rPr>
        <w:rFonts w:ascii="Arial" w:hAnsi="Arial" w:hint="default"/>
      </w:rPr>
    </w:lvl>
    <w:lvl w:ilvl="5" w:tplc="5FC68E34" w:tentative="1">
      <w:start w:val="1"/>
      <w:numFmt w:val="bullet"/>
      <w:lvlText w:val="•"/>
      <w:lvlJc w:val="left"/>
      <w:pPr>
        <w:tabs>
          <w:tab w:val="num" w:pos="4320"/>
        </w:tabs>
        <w:ind w:left="4320" w:hanging="360"/>
      </w:pPr>
      <w:rPr>
        <w:rFonts w:ascii="Arial" w:hAnsi="Arial" w:hint="default"/>
      </w:rPr>
    </w:lvl>
    <w:lvl w:ilvl="6" w:tplc="083C47A2" w:tentative="1">
      <w:start w:val="1"/>
      <w:numFmt w:val="bullet"/>
      <w:lvlText w:val="•"/>
      <w:lvlJc w:val="left"/>
      <w:pPr>
        <w:tabs>
          <w:tab w:val="num" w:pos="5040"/>
        </w:tabs>
        <w:ind w:left="5040" w:hanging="360"/>
      </w:pPr>
      <w:rPr>
        <w:rFonts w:ascii="Arial" w:hAnsi="Arial" w:hint="default"/>
      </w:rPr>
    </w:lvl>
    <w:lvl w:ilvl="7" w:tplc="6A9EAF3C" w:tentative="1">
      <w:start w:val="1"/>
      <w:numFmt w:val="bullet"/>
      <w:lvlText w:val="•"/>
      <w:lvlJc w:val="left"/>
      <w:pPr>
        <w:tabs>
          <w:tab w:val="num" w:pos="5760"/>
        </w:tabs>
        <w:ind w:left="5760" w:hanging="360"/>
      </w:pPr>
      <w:rPr>
        <w:rFonts w:ascii="Arial" w:hAnsi="Arial" w:hint="default"/>
      </w:rPr>
    </w:lvl>
    <w:lvl w:ilvl="8" w:tplc="40B603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D853906"/>
    <w:multiLevelType w:val="hybridMultilevel"/>
    <w:tmpl w:val="9A1E1C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2"/>
  </w:num>
  <w:num w:numId="4">
    <w:abstractNumId w:val="2"/>
  </w:num>
  <w:num w:numId="5">
    <w:abstractNumId w:val="3"/>
  </w:num>
  <w:num w:numId="6">
    <w:abstractNumId w:val="1"/>
  </w:num>
  <w:num w:numId="7">
    <w:abstractNumId w:val="1"/>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CF"/>
    <w:rsid w:val="000238A2"/>
    <w:rsid w:val="00025F93"/>
    <w:rsid w:val="0002603C"/>
    <w:rsid w:val="000363D9"/>
    <w:rsid w:val="00070C2E"/>
    <w:rsid w:val="00072B11"/>
    <w:rsid w:val="00074784"/>
    <w:rsid w:val="000814E9"/>
    <w:rsid w:val="00082438"/>
    <w:rsid w:val="00084F24"/>
    <w:rsid w:val="000A0659"/>
    <w:rsid w:val="000A4CED"/>
    <w:rsid w:val="000F3C5A"/>
    <w:rsid w:val="00113180"/>
    <w:rsid w:val="00121746"/>
    <w:rsid w:val="001232A0"/>
    <w:rsid w:val="001861C2"/>
    <w:rsid w:val="00197DA5"/>
    <w:rsid w:val="001A288D"/>
    <w:rsid w:val="001B2E44"/>
    <w:rsid w:val="001D437C"/>
    <w:rsid w:val="001E76C2"/>
    <w:rsid w:val="001F453D"/>
    <w:rsid w:val="00282129"/>
    <w:rsid w:val="002927D3"/>
    <w:rsid w:val="002A2FCF"/>
    <w:rsid w:val="002B75BD"/>
    <w:rsid w:val="002E4FAB"/>
    <w:rsid w:val="002F62DB"/>
    <w:rsid w:val="0030243D"/>
    <w:rsid w:val="00305C94"/>
    <w:rsid w:val="00317052"/>
    <w:rsid w:val="0032543D"/>
    <w:rsid w:val="00333503"/>
    <w:rsid w:val="0034102C"/>
    <w:rsid w:val="00342F4D"/>
    <w:rsid w:val="00344DA0"/>
    <w:rsid w:val="00380316"/>
    <w:rsid w:val="00380804"/>
    <w:rsid w:val="00384B9A"/>
    <w:rsid w:val="003B506F"/>
    <w:rsid w:val="003C1199"/>
    <w:rsid w:val="003D1EE9"/>
    <w:rsid w:val="003D7696"/>
    <w:rsid w:val="003E31A3"/>
    <w:rsid w:val="003F1E73"/>
    <w:rsid w:val="004241E4"/>
    <w:rsid w:val="00437CE9"/>
    <w:rsid w:val="004602CE"/>
    <w:rsid w:val="00483A7B"/>
    <w:rsid w:val="0049063E"/>
    <w:rsid w:val="004A4DCC"/>
    <w:rsid w:val="004B2AA8"/>
    <w:rsid w:val="004B7FB7"/>
    <w:rsid w:val="004D21CF"/>
    <w:rsid w:val="004E15EA"/>
    <w:rsid w:val="004F1FFC"/>
    <w:rsid w:val="005170CB"/>
    <w:rsid w:val="00546611"/>
    <w:rsid w:val="00560A06"/>
    <w:rsid w:val="00582C0D"/>
    <w:rsid w:val="005A0B13"/>
    <w:rsid w:val="005A3E53"/>
    <w:rsid w:val="005B54EC"/>
    <w:rsid w:val="005B5F7F"/>
    <w:rsid w:val="005C4AF0"/>
    <w:rsid w:val="005D5759"/>
    <w:rsid w:val="005D75C4"/>
    <w:rsid w:val="00613EF4"/>
    <w:rsid w:val="006362FC"/>
    <w:rsid w:val="00637871"/>
    <w:rsid w:val="0064075B"/>
    <w:rsid w:val="006606A8"/>
    <w:rsid w:val="00666EED"/>
    <w:rsid w:val="006771E7"/>
    <w:rsid w:val="00684CFF"/>
    <w:rsid w:val="006953C9"/>
    <w:rsid w:val="006C3921"/>
    <w:rsid w:val="006C7F1C"/>
    <w:rsid w:val="006D500E"/>
    <w:rsid w:val="006D7AE3"/>
    <w:rsid w:val="006E536F"/>
    <w:rsid w:val="006F216A"/>
    <w:rsid w:val="006F389F"/>
    <w:rsid w:val="00702861"/>
    <w:rsid w:val="00715E4B"/>
    <w:rsid w:val="007248A7"/>
    <w:rsid w:val="00732F21"/>
    <w:rsid w:val="007510C4"/>
    <w:rsid w:val="00767901"/>
    <w:rsid w:val="00781AB6"/>
    <w:rsid w:val="00781F59"/>
    <w:rsid w:val="0078262F"/>
    <w:rsid w:val="007852E1"/>
    <w:rsid w:val="007900F3"/>
    <w:rsid w:val="007916CE"/>
    <w:rsid w:val="007A6FC6"/>
    <w:rsid w:val="007C0C44"/>
    <w:rsid w:val="007C2F5C"/>
    <w:rsid w:val="007F5FAD"/>
    <w:rsid w:val="008001C0"/>
    <w:rsid w:val="00807204"/>
    <w:rsid w:val="00812E49"/>
    <w:rsid w:val="008160DF"/>
    <w:rsid w:val="008201DF"/>
    <w:rsid w:val="00820A31"/>
    <w:rsid w:val="00841DDC"/>
    <w:rsid w:val="00852138"/>
    <w:rsid w:val="008526DA"/>
    <w:rsid w:val="00852B35"/>
    <w:rsid w:val="00855BAD"/>
    <w:rsid w:val="00856F34"/>
    <w:rsid w:val="00871A36"/>
    <w:rsid w:val="008837F2"/>
    <w:rsid w:val="00887C4A"/>
    <w:rsid w:val="00891F02"/>
    <w:rsid w:val="008B52C8"/>
    <w:rsid w:val="008D510F"/>
    <w:rsid w:val="008E7902"/>
    <w:rsid w:val="008F23FF"/>
    <w:rsid w:val="00902B6E"/>
    <w:rsid w:val="00903206"/>
    <w:rsid w:val="00906CCF"/>
    <w:rsid w:val="009331C2"/>
    <w:rsid w:val="00941EC3"/>
    <w:rsid w:val="00943449"/>
    <w:rsid w:val="009640DB"/>
    <w:rsid w:val="009845E1"/>
    <w:rsid w:val="00986B95"/>
    <w:rsid w:val="009E0323"/>
    <w:rsid w:val="009E43BA"/>
    <w:rsid w:val="009F0F91"/>
    <w:rsid w:val="009F5AF4"/>
    <w:rsid w:val="009F6957"/>
    <w:rsid w:val="009F7E0F"/>
    <w:rsid w:val="00A10A07"/>
    <w:rsid w:val="00A224E8"/>
    <w:rsid w:val="00A42989"/>
    <w:rsid w:val="00A46549"/>
    <w:rsid w:val="00A702FE"/>
    <w:rsid w:val="00A800B0"/>
    <w:rsid w:val="00A8036A"/>
    <w:rsid w:val="00A80E62"/>
    <w:rsid w:val="00AC53EB"/>
    <w:rsid w:val="00AD67DB"/>
    <w:rsid w:val="00AE0E6B"/>
    <w:rsid w:val="00AF050E"/>
    <w:rsid w:val="00AF4879"/>
    <w:rsid w:val="00AF6DE5"/>
    <w:rsid w:val="00B000DA"/>
    <w:rsid w:val="00B264A4"/>
    <w:rsid w:val="00B33CB7"/>
    <w:rsid w:val="00B4076C"/>
    <w:rsid w:val="00B42309"/>
    <w:rsid w:val="00B61610"/>
    <w:rsid w:val="00B62026"/>
    <w:rsid w:val="00B64C7A"/>
    <w:rsid w:val="00B65998"/>
    <w:rsid w:val="00B669E0"/>
    <w:rsid w:val="00B677C1"/>
    <w:rsid w:val="00B87147"/>
    <w:rsid w:val="00BA0A54"/>
    <w:rsid w:val="00BB2B80"/>
    <w:rsid w:val="00BC4BAB"/>
    <w:rsid w:val="00BD0697"/>
    <w:rsid w:val="00BD2A70"/>
    <w:rsid w:val="00BE30C2"/>
    <w:rsid w:val="00BF26B9"/>
    <w:rsid w:val="00C02599"/>
    <w:rsid w:val="00C35716"/>
    <w:rsid w:val="00C438D1"/>
    <w:rsid w:val="00C5037E"/>
    <w:rsid w:val="00C52F02"/>
    <w:rsid w:val="00C73D20"/>
    <w:rsid w:val="00C742DA"/>
    <w:rsid w:val="00C76042"/>
    <w:rsid w:val="00C81CD1"/>
    <w:rsid w:val="00C87E1C"/>
    <w:rsid w:val="00C91937"/>
    <w:rsid w:val="00C925BB"/>
    <w:rsid w:val="00CB325D"/>
    <w:rsid w:val="00CC54BA"/>
    <w:rsid w:val="00CE2ACC"/>
    <w:rsid w:val="00CE45AF"/>
    <w:rsid w:val="00CE72D1"/>
    <w:rsid w:val="00CF6BB3"/>
    <w:rsid w:val="00D02C0D"/>
    <w:rsid w:val="00D05B3A"/>
    <w:rsid w:val="00D456C0"/>
    <w:rsid w:val="00D63B4C"/>
    <w:rsid w:val="00D756B9"/>
    <w:rsid w:val="00D77AEC"/>
    <w:rsid w:val="00DD71EC"/>
    <w:rsid w:val="00E17EDF"/>
    <w:rsid w:val="00E431B1"/>
    <w:rsid w:val="00E802DB"/>
    <w:rsid w:val="00E86F6A"/>
    <w:rsid w:val="00EB65D5"/>
    <w:rsid w:val="00EC4E2A"/>
    <w:rsid w:val="00EC673C"/>
    <w:rsid w:val="00ED2ABD"/>
    <w:rsid w:val="00EF4D79"/>
    <w:rsid w:val="00F00D4A"/>
    <w:rsid w:val="00F15B6B"/>
    <w:rsid w:val="00F50119"/>
    <w:rsid w:val="00F53D46"/>
    <w:rsid w:val="00FA122A"/>
    <w:rsid w:val="00FA211F"/>
    <w:rsid w:val="00FA435C"/>
    <w:rsid w:val="00FA505D"/>
    <w:rsid w:val="00FA65F1"/>
    <w:rsid w:val="00FD7B99"/>
    <w:rsid w:val="00FE259F"/>
    <w:rsid w:val="00FE5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8FD9"/>
  <w15:chartTrackingRefBased/>
  <w15:docId w15:val="{5B3D06C9-459C-4592-814E-30B61395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1CF"/>
    <w:pPr>
      <w:spacing w:after="0" w:line="240" w:lineRule="auto"/>
    </w:pPr>
    <w:rPr>
      <w:rFonts w:ascii="Calibri" w:hAnsi="Calibri" w:cs="Calibri"/>
      <w:lang w:eastAsia="en-GB"/>
    </w:rPr>
  </w:style>
  <w:style w:type="paragraph" w:styleId="Heading1">
    <w:name w:val="heading 1"/>
    <w:basedOn w:val="Normal"/>
    <w:next w:val="Normal"/>
    <w:link w:val="Heading1Char"/>
    <w:uiPriority w:val="2"/>
    <w:qFormat/>
    <w:rsid w:val="006C7F1C"/>
    <w:pPr>
      <w:keepNext/>
      <w:keepLines/>
      <w:spacing w:before="480" w:after="120"/>
      <w:outlineLvl w:val="0"/>
    </w:pPr>
    <w:rPr>
      <w:rFonts w:ascii="Arial" w:eastAsia="Times New Roman" w:hAnsi="Arial" w:cs="Times New Roman"/>
      <w:b/>
      <w:bCs/>
      <w:color w:val="000000"/>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
    <w:basedOn w:val="Normal"/>
    <w:link w:val="ListParagraphChar"/>
    <w:uiPriority w:val="34"/>
    <w:qFormat/>
    <w:rsid w:val="00B669E0"/>
    <w:pPr>
      <w:ind w:left="720"/>
      <w:contextualSpacing/>
    </w:pPr>
  </w:style>
  <w:style w:type="character" w:styleId="Hyperlink">
    <w:name w:val="Hyperlink"/>
    <w:basedOn w:val="DefaultParagraphFont"/>
    <w:uiPriority w:val="99"/>
    <w:unhideWhenUsed/>
    <w:rsid w:val="00B65998"/>
    <w:rPr>
      <w:color w:val="0563C1" w:themeColor="hyperlink"/>
      <w:u w:val="single"/>
    </w:rPr>
  </w:style>
  <w:style w:type="paragraph" w:customStyle="1" w:styleId="Default">
    <w:name w:val="Default"/>
    <w:rsid w:val="003335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B5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EC"/>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5B54EC"/>
    <w:rPr>
      <w:color w:val="605E5C"/>
      <w:shd w:val="clear" w:color="auto" w:fill="E1DFDD"/>
    </w:rPr>
  </w:style>
  <w:style w:type="table" w:styleId="TableGrid">
    <w:name w:val="Table Grid"/>
    <w:basedOn w:val="TableNormal"/>
    <w:uiPriority w:val="39"/>
    <w:rsid w:val="00D456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861"/>
    <w:rPr>
      <w:sz w:val="16"/>
      <w:szCs w:val="16"/>
    </w:rPr>
  </w:style>
  <w:style w:type="paragraph" w:styleId="CommentText">
    <w:name w:val="annotation text"/>
    <w:basedOn w:val="Normal"/>
    <w:link w:val="CommentTextChar"/>
    <w:uiPriority w:val="99"/>
    <w:semiHidden/>
    <w:unhideWhenUsed/>
    <w:rsid w:val="00702861"/>
    <w:rPr>
      <w:sz w:val="20"/>
      <w:szCs w:val="20"/>
    </w:rPr>
  </w:style>
  <w:style w:type="character" w:customStyle="1" w:styleId="CommentTextChar">
    <w:name w:val="Comment Text Char"/>
    <w:basedOn w:val="DefaultParagraphFont"/>
    <w:link w:val="CommentText"/>
    <w:uiPriority w:val="99"/>
    <w:semiHidden/>
    <w:rsid w:val="00702861"/>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702861"/>
    <w:rPr>
      <w:b/>
      <w:bCs/>
    </w:rPr>
  </w:style>
  <w:style w:type="character" w:customStyle="1" w:styleId="CommentSubjectChar">
    <w:name w:val="Comment Subject Char"/>
    <w:basedOn w:val="CommentTextChar"/>
    <w:link w:val="CommentSubject"/>
    <w:uiPriority w:val="99"/>
    <w:semiHidden/>
    <w:rsid w:val="00702861"/>
    <w:rPr>
      <w:rFonts w:ascii="Calibri" w:hAnsi="Calibri" w:cs="Calibri"/>
      <w:b/>
      <w:bCs/>
      <w:sz w:val="20"/>
      <w:szCs w:val="20"/>
      <w:lang w:eastAsia="en-GB"/>
    </w:rPr>
  </w:style>
  <w:style w:type="character" w:customStyle="1" w:styleId="Heading1Char">
    <w:name w:val="Heading 1 Char"/>
    <w:basedOn w:val="DefaultParagraphFont"/>
    <w:link w:val="Heading1"/>
    <w:uiPriority w:val="2"/>
    <w:rsid w:val="006C7F1C"/>
    <w:rPr>
      <w:rFonts w:ascii="Arial" w:eastAsia="Times New Roman" w:hAnsi="Arial" w:cs="Times New Roman"/>
      <w:b/>
      <w:bCs/>
      <w:color w:val="000000"/>
      <w:sz w:val="32"/>
      <w:szCs w:val="28"/>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6771E7"/>
    <w:rPr>
      <w:rFonts w:ascii="Calibri" w:hAnsi="Calibri" w:cs="Calibri"/>
      <w:lang w:eastAsia="en-GB"/>
    </w:rPr>
  </w:style>
  <w:style w:type="paragraph" w:customStyle="1" w:styleId="PubTitle">
    <w:name w:val="Pub Title"/>
    <w:basedOn w:val="Normal"/>
    <w:next w:val="Normal"/>
    <w:uiPriority w:val="6"/>
    <w:qFormat/>
    <w:rsid w:val="007852E1"/>
    <w:pPr>
      <w:spacing w:before="240" w:after="120" w:line="276" w:lineRule="auto"/>
    </w:pPr>
    <w:rPr>
      <w:rFonts w:ascii="Arial" w:eastAsia="Calibri" w:hAnsi="Arial" w:cs="Arial"/>
      <w:color w:val="000000"/>
      <w:sz w:val="40"/>
      <w:szCs w:val="44"/>
      <w:lang w:eastAsia="en-US"/>
    </w:rPr>
  </w:style>
  <w:style w:type="paragraph" w:styleId="Header">
    <w:name w:val="header"/>
    <w:basedOn w:val="Normal"/>
    <w:link w:val="HeaderChar"/>
    <w:unhideWhenUsed/>
    <w:rsid w:val="00DD71EC"/>
    <w:pPr>
      <w:tabs>
        <w:tab w:val="center" w:pos="4513"/>
        <w:tab w:val="right" w:pos="9026"/>
      </w:tabs>
    </w:pPr>
  </w:style>
  <w:style w:type="character" w:customStyle="1" w:styleId="HeaderChar">
    <w:name w:val="Header Char"/>
    <w:basedOn w:val="DefaultParagraphFont"/>
    <w:link w:val="Header"/>
    <w:uiPriority w:val="99"/>
    <w:rsid w:val="00DD71EC"/>
    <w:rPr>
      <w:rFonts w:ascii="Calibri" w:hAnsi="Calibri" w:cs="Calibri"/>
      <w:lang w:eastAsia="en-GB"/>
    </w:rPr>
  </w:style>
  <w:style w:type="paragraph" w:styleId="Footer">
    <w:name w:val="footer"/>
    <w:basedOn w:val="Normal"/>
    <w:link w:val="FooterChar"/>
    <w:uiPriority w:val="99"/>
    <w:unhideWhenUsed/>
    <w:rsid w:val="00DD71EC"/>
    <w:pPr>
      <w:tabs>
        <w:tab w:val="center" w:pos="4513"/>
        <w:tab w:val="right" w:pos="9026"/>
      </w:tabs>
    </w:pPr>
  </w:style>
  <w:style w:type="character" w:customStyle="1" w:styleId="FooterChar">
    <w:name w:val="Footer Char"/>
    <w:basedOn w:val="DefaultParagraphFont"/>
    <w:link w:val="Footer"/>
    <w:uiPriority w:val="99"/>
    <w:rsid w:val="00DD71EC"/>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09934">
      <w:bodyDiv w:val="1"/>
      <w:marLeft w:val="0"/>
      <w:marRight w:val="0"/>
      <w:marTop w:val="0"/>
      <w:marBottom w:val="0"/>
      <w:divBdr>
        <w:top w:val="none" w:sz="0" w:space="0" w:color="auto"/>
        <w:left w:val="none" w:sz="0" w:space="0" w:color="auto"/>
        <w:bottom w:val="none" w:sz="0" w:space="0" w:color="auto"/>
        <w:right w:val="none" w:sz="0" w:space="0" w:color="auto"/>
      </w:divBdr>
    </w:div>
    <w:div w:id="660040359">
      <w:bodyDiv w:val="1"/>
      <w:marLeft w:val="0"/>
      <w:marRight w:val="0"/>
      <w:marTop w:val="0"/>
      <w:marBottom w:val="0"/>
      <w:divBdr>
        <w:top w:val="none" w:sz="0" w:space="0" w:color="auto"/>
        <w:left w:val="none" w:sz="0" w:space="0" w:color="auto"/>
        <w:bottom w:val="none" w:sz="0" w:space="0" w:color="auto"/>
        <w:right w:val="none" w:sz="0" w:space="0" w:color="auto"/>
      </w:divBdr>
    </w:div>
    <w:div w:id="668363881">
      <w:bodyDiv w:val="1"/>
      <w:marLeft w:val="0"/>
      <w:marRight w:val="0"/>
      <w:marTop w:val="0"/>
      <w:marBottom w:val="0"/>
      <w:divBdr>
        <w:top w:val="none" w:sz="0" w:space="0" w:color="auto"/>
        <w:left w:val="none" w:sz="0" w:space="0" w:color="auto"/>
        <w:bottom w:val="none" w:sz="0" w:space="0" w:color="auto"/>
        <w:right w:val="none" w:sz="0" w:space="0" w:color="auto"/>
      </w:divBdr>
    </w:div>
    <w:div w:id="848107442">
      <w:bodyDiv w:val="1"/>
      <w:marLeft w:val="0"/>
      <w:marRight w:val="0"/>
      <w:marTop w:val="0"/>
      <w:marBottom w:val="0"/>
      <w:divBdr>
        <w:top w:val="none" w:sz="0" w:space="0" w:color="auto"/>
        <w:left w:val="none" w:sz="0" w:space="0" w:color="auto"/>
        <w:bottom w:val="none" w:sz="0" w:space="0" w:color="auto"/>
        <w:right w:val="none" w:sz="0" w:space="0" w:color="auto"/>
      </w:divBdr>
      <w:divsChild>
        <w:div w:id="1106147006">
          <w:marLeft w:val="720"/>
          <w:marRight w:val="0"/>
          <w:marTop w:val="0"/>
          <w:marBottom w:val="0"/>
          <w:divBdr>
            <w:top w:val="none" w:sz="0" w:space="0" w:color="auto"/>
            <w:left w:val="none" w:sz="0" w:space="0" w:color="auto"/>
            <w:bottom w:val="none" w:sz="0" w:space="0" w:color="auto"/>
            <w:right w:val="none" w:sz="0" w:space="0" w:color="auto"/>
          </w:divBdr>
        </w:div>
        <w:div w:id="1406879467">
          <w:marLeft w:val="720"/>
          <w:marRight w:val="0"/>
          <w:marTop w:val="0"/>
          <w:marBottom w:val="0"/>
          <w:divBdr>
            <w:top w:val="none" w:sz="0" w:space="0" w:color="auto"/>
            <w:left w:val="none" w:sz="0" w:space="0" w:color="auto"/>
            <w:bottom w:val="none" w:sz="0" w:space="0" w:color="auto"/>
            <w:right w:val="none" w:sz="0" w:space="0" w:color="auto"/>
          </w:divBdr>
        </w:div>
      </w:divsChild>
    </w:div>
    <w:div w:id="921992286">
      <w:bodyDiv w:val="1"/>
      <w:marLeft w:val="0"/>
      <w:marRight w:val="0"/>
      <w:marTop w:val="0"/>
      <w:marBottom w:val="0"/>
      <w:divBdr>
        <w:top w:val="none" w:sz="0" w:space="0" w:color="auto"/>
        <w:left w:val="none" w:sz="0" w:space="0" w:color="auto"/>
        <w:bottom w:val="none" w:sz="0" w:space="0" w:color="auto"/>
        <w:right w:val="none" w:sz="0" w:space="0" w:color="auto"/>
      </w:divBdr>
    </w:div>
    <w:div w:id="935943456">
      <w:bodyDiv w:val="1"/>
      <w:marLeft w:val="0"/>
      <w:marRight w:val="0"/>
      <w:marTop w:val="0"/>
      <w:marBottom w:val="0"/>
      <w:divBdr>
        <w:top w:val="none" w:sz="0" w:space="0" w:color="auto"/>
        <w:left w:val="none" w:sz="0" w:space="0" w:color="auto"/>
        <w:bottom w:val="none" w:sz="0" w:space="0" w:color="auto"/>
        <w:right w:val="none" w:sz="0" w:space="0" w:color="auto"/>
      </w:divBdr>
    </w:div>
    <w:div w:id="1677460710">
      <w:bodyDiv w:val="1"/>
      <w:marLeft w:val="0"/>
      <w:marRight w:val="0"/>
      <w:marTop w:val="0"/>
      <w:marBottom w:val="0"/>
      <w:divBdr>
        <w:top w:val="none" w:sz="0" w:space="0" w:color="auto"/>
        <w:left w:val="none" w:sz="0" w:space="0" w:color="auto"/>
        <w:bottom w:val="none" w:sz="0" w:space="0" w:color="auto"/>
        <w:right w:val="none" w:sz="0" w:space="0" w:color="auto"/>
      </w:divBdr>
    </w:div>
    <w:div w:id="1779636187">
      <w:bodyDiv w:val="1"/>
      <w:marLeft w:val="0"/>
      <w:marRight w:val="0"/>
      <w:marTop w:val="0"/>
      <w:marBottom w:val="0"/>
      <w:divBdr>
        <w:top w:val="none" w:sz="0" w:space="0" w:color="auto"/>
        <w:left w:val="none" w:sz="0" w:space="0" w:color="auto"/>
        <w:bottom w:val="none" w:sz="0" w:space="0" w:color="auto"/>
        <w:right w:val="none" w:sz="0" w:space="0" w:color="auto"/>
      </w:divBdr>
    </w:div>
    <w:div w:id="1826969070">
      <w:bodyDiv w:val="1"/>
      <w:marLeft w:val="0"/>
      <w:marRight w:val="0"/>
      <w:marTop w:val="0"/>
      <w:marBottom w:val="0"/>
      <w:divBdr>
        <w:top w:val="none" w:sz="0" w:space="0" w:color="auto"/>
        <w:left w:val="none" w:sz="0" w:space="0" w:color="auto"/>
        <w:bottom w:val="none" w:sz="0" w:space="0" w:color="auto"/>
        <w:right w:val="none" w:sz="0" w:space="0" w:color="auto"/>
      </w:divBdr>
    </w:div>
    <w:div w:id="194048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ventbrite.co.uk/e/gm-green-social-prescribing-qa-workshop-tickets-13873712547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mhscp.pcca@nhs.ne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473655559.files.wordpress.com/2020/12/full-application-form-final-gm-green-sp-20201127-submissio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mhscp.pcca@n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B1D0852A4D9B418B3EEDEB751BD640" ma:contentTypeVersion="10" ma:contentTypeDescription="Create a new document." ma:contentTypeScope="" ma:versionID="568e24c5cf0f1c81450a1b1b56586997">
  <xsd:schema xmlns:xsd="http://www.w3.org/2001/XMLSchema" xmlns:xs="http://www.w3.org/2001/XMLSchema" xmlns:p="http://schemas.microsoft.com/office/2006/metadata/properties" xmlns:ns3="d709f412-926f-4f35-b4e4-851889df8cd4" targetNamespace="http://schemas.microsoft.com/office/2006/metadata/properties" ma:root="true" ma:fieldsID="3472f51439d63b2aebcacbde5a1081bf" ns3:_="">
    <xsd:import namespace="d709f412-926f-4f35-b4e4-851889df8c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9f412-926f-4f35-b4e4-851889df8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47E89-B6A0-4AFB-A958-687DBD6C4131}">
  <ds:schemaRefs>
    <ds:schemaRef ds:uri="http://schemas.microsoft.com/sharepoint/v3/contenttype/forms"/>
  </ds:schemaRefs>
</ds:datastoreItem>
</file>

<file path=customXml/itemProps2.xml><?xml version="1.0" encoding="utf-8"?>
<ds:datastoreItem xmlns:ds="http://schemas.openxmlformats.org/officeDocument/2006/customXml" ds:itemID="{8AC1E245-09B2-4913-8C73-24162551AB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6B6DA4-3EF3-4782-91E4-1805F5E5CE0B}">
  <ds:schemaRefs>
    <ds:schemaRef ds:uri="http://schemas.openxmlformats.org/officeDocument/2006/bibliography"/>
  </ds:schemaRefs>
</ds:datastoreItem>
</file>

<file path=customXml/itemProps4.xml><?xml version="1.0" encoding="utf-8"?>
<ds:datastoreItem xmlns:ds="http://schemas.openxmlformats.org/officeDocument/2006/customXml" ds:itemID="{A45B5107-09BF-4C0F-92C2-C30464B8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9f412-926f-4f35-b4e4-851889df8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Cox</dc:creator>
  <cp:keywords/>
  <dc:description/>
  <cp:lastModifiedBy>Roma Hashim</cp:lastModifiedBy>
  <cp:revision>2</cp:revision>
  <dcterms:created xsi:type="dcterms:W3CDTF">2021-02-05T08:23:00Z</dcterms:created>
  <dcterms:modified xsi:type="dcterms:W3CDTF">2021-02-05T08:23:00Z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0x010100FEB1D0852A4D9B418B3EEDEB751BD640</vt:lpwstr>
  </property>
</Properties>
</file>